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52A4" w14:textId="6FC0493B" w:rsidR="00B041C4" w:rsidRPr="00B02979" w:rsidRDefault="00B041C4" w:rsidP="00B02979">
      <w:pPr>
        <w:spacing w:after="0" w:line="240" w:lineRule="auto"/>
        <w:rPr>
          <w:rFonts w:ascii="Garamond" w:eastAsia="Times New Roman" w:hAnsi="Garamond" w:cs="Times New Roman"/>
          <w:b/>
          <w:sz w:val="24"/>
          <w:szCs w:val="24"/>
          <w:lang w:eastAsia="it-IT"/>
        </w:rPr>
      </w:pPr>
      <w:r w:rsidRPr="00B02979">
        <w:rPr>
          <w:rFonts w:ascii="Garamond" w:eastAsia="Times New Roman" w:hAnsi="Garamond" w:cs="Times New Roman"/>
          <w:b/>
          <w:sz w:val="24"/>
          <w:szCs w:val="24"/>
          <w:lang w:eastAsia="it-IT"/>
        </w:rPr>
        <w:t xml:space="preserve">N. </w:t>
      </w:r>
      <w:r w:rsidR="00905786" w:rsidRPr="00B02979">
        <w:rPr>
          <w:rFonts w:ascii="Garamond" w:eastAsia="Times New Roman" w:hAnsi="Garamond" w:cs="Times New Roman"/>
          <w:b/>
          <w:sz w:val="24"/>
          <w:szCs w:val="24"/>
          <w:lang w:eastAsia="it-IT"/>
        </w:rPr>
        <w:t>/</w:t>
      </w:r>
      <w:r w:rsidRPr="00B02979">
        <w:rPr>
          <w:rFonts w:ascii="Garamond" w:eastAsia="Times New Roman" w:hAnsi="Garamond" w:cs="Times New Roman"/>
          <w:b/>
          <w:sz w:val="24"/>
          <w:szCs w:val="24"/>
          <w:lang w:eastAsia="it-IT"/>
        </w:rPr>
        <w:t xml:space="preserve"> M.P.</w:t>
      </w:r>
    </w:p>
    <w:p w14:paraId="28C965CD" w14:textId="77777777" w:rsidR="00B041C4" w:rsidRPr="00B02979" w:rsidRDefault="00B041C4" w:rsidP="00B02979">
      <w:pPr>
        <w:spacing w:after="0" w:line="240" w:lineRule="auto"/>
        <w:ind w:left="1134" w:right="1134"/>
        <w:jc w:val="center"/>
        <w:rPr>
          <w:rFonts w:ascii="Garamond" w:eastAsia="Times New Roman" w:hAnsi="Garamond" w:cs="Times New Roman"/>
          <w:b/>
          <w:sz w:val="24"/>
          <w:szCs w:val="24"/>
          <w:lang w:eastAsia="it-IT"/>
        </w:rPr>
      </w:pPr>
      <w:r w:rsidRPr="00B02979">
        <w:rPr>
          <w:rFonts w:ascii="Garamond" w:eastAsia="Times New Roman" w:hAnsi="Garamond" w:cs="Times New Roman"/>
          <w:b/>
          <w:sz w:val="24"/>
          <w:szCs w:val="24"/>
          <w:lang w:eastAsia="it-IT"/>
        </w:rPr>
        <w:fldChar w:fldCharType="begin"/>
      </w:r>
      <w:r w:rsidRPr="00B02979">
        <w:rPr>
          <w:rFonts w:ascii="Garamond" w:eastAsia="Times New Roman" w:hAnsi="Garamond" w:cs="Times New Roman"/>
          <w:b/>
          <w:sz w:val="24"/>
          <w:szCs w:val="24"/>
          <w:lang w:eastAsia="it-IT"/>
        </w:rPr>
        <w:instrText>IMPORT C:\\WINWORD\\LOGOREP.TIF \* LOWER</w:instrText>
      </w:r>
      <w:r w:rsidRPr="00B02979">
        <w:rPr>
          <w:rFonts w:ascii="Garamond" w:eastAsia="Times New Roman" w:hAnsi="Garamond" w:cs="Times New Roman"/>
          <w:b/>
          <w:sz w:val="24"/>
          <w:szCs w:val="24"/>
          <w:lang w:eastAsia="it-IT"/>
        </w:rPr>
        <w:fldChar w:fldCharType="separate"/>
      </w:r>
      <w:r w:rsidRPr="00B02979">
        <w:rPr>
          <w:rFonts w:ascii="Garamond" w:eastAsia="Times New Roman" w:hAnsi="Garamond" w:cs="Times New Roman"/>
          <w:b/>
          <w:noProof/>
          <w:sz w:val="24"/>
          <w:szCs w:val="24"/>
          <w:lang w:eastAsia="it-IT"/>
        </w:rPr>
        <w:drawing>
          <wp:inline distT="0" distB="0" distL="0" distR="0" wp14:anchorId="550B94D8" wp14:editId="3CE50937">
            <wp:extent cx="570865" cy="658495"/>
            <wp:effectExtent l="0" t="0" r="63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658495"/>
                    </a:xfrm>
                    <a:prstGeom prst="rect">
                      <a:avLst/>
                    </a:prstGeom>
                    <a:noFill/>
                    <a:ln>
                      <a:noFill/>
                    </a:ln>
                  </pic:spPr>
                </pic:pic>
              </a:graphicData>
            </a:graphic>
          </wp:inline>
        </w:drawing>
      </w:r>
      <w:r w:rsidRPr="00B02979">
        <w:rPr>
          <w:rFonts w:ascii="Garamond" w:eastAsia="Times New Roman" w:hAnsi="Garamond" w:cs="Times New Roman"/>
          <w:b/>
          <w:sz w:val="24"/>
          <w:szCs w:val="24"/>
          <w:lang w:eastAsia="it-IT"/>
        </w:rPr>
        <w:fldChar w:fldCharType="end"/>
      </w:r>
    </w:p>
    <w:p w14:paraId="515325A4" w14:textId="77777777" w:rsidR="00B041C4" w:rsidRPr="00B02979" w:rsidRDefault="00B041C4" w:rsidP="00B02979">
      <w:pPr>
        <w:spacing w:after="0" w:line="240" w:lineRule="auto"/>
        <w:jc w:val="center"/>
        <w:rPr>
          <w:rFonts w:ascii="Garamond" w:eastAsia="Times New Roman" w:hAnsi="Garamond" w:cs="Times New Roman"/>
          <w:b/>
          <w:sz w:val="24"/>
          <w:szCs w:val="24"/>
          <w:lang w:eastAsia="it-IT"/>
        </w:rPr>
      </w:pPr>
      <w:r w:rsidRPr="00B02979">
        <w:rPr>
          <w:rFonts w:ascii="Garamond" w:eastAsia="Times New Roman" w:hAnsi="Garamond" w:cs="Times New Roman"/>
          <w:b/>
          <w:sz w:val="24"/>
          <w:szCs w:val="24"/>
          <w:lang w:eastAsia="it-IT"/>
        </w:rPr>
        <w:t>PROCURA DELLA REPUBBLICA</w:t>
      </w:r>
    </w:p>
    <w:p w14:paraId="7DD7D8F2" w14:textId="77777777" w:rsidR="00B041C4" w:rsidRPr="00B02979" w:rsidRDefault="00B041C4" w:rsidP="00B02979">
      <w:pPr>
        <w:spacing w:after="0" w:line="240" w:lineRule="auto"/>
        <w:jc w:val="center"/>
        <w:rPr>
          <w:rFonts w:ascii="Garamond" w:eastAsia="Times New Roman" w:hAnsi="Garamond" w:cs="Times New Roman"/>
          <w:b/>
          <w:sz w:val="24"/>
          <w:szCs w:val="24"/>
          <w:lang w:eastAsia="it-IT"/>
        </w:rPr>
      </w:pPr>
      <w:r w:rsidRPr="00B02979">
        <w:rPr>
          <w:rFonts w:ascii="Garamond" w:eastAsia="Times New Roman" w:hAnsi="Garamond" w:cs="Times New Roman"/>
          <w:b/>
          <w:sz w:val="24"/>
          <w:szCs w:val="24"/>
          <w:lang w:eastAsia="it-IT"/>
        </w:rPr>
        <w:t>presso il Tribunale di Tivoli</w:t>
      </w:r>
    </w:p>
    <w:p w14:paraId="5CAAA9FB" w14:textId="77777777" w:rsidR="00B041C4" w:rsidRPr="00B02979" w:rsidRDefault="00B041C4" w:rsidP="00B02979">
      <w:pPr>
        <w:spacing w:after="0" w:line="240" w:lineRule="auto"/>
        <w:jc w:val="both"/>
        <w:rPr>
          <w:rFonts w:ascii="Garamond" w:eastAsia="Times New Roman" w:hAnsi="Garamond" w:cs="Times New Roman"/>
          <w:sz w:val="24"/>
          <w:szCs w:val="24"/>
          <w:lang w:eastAsia="it-IT"/>
        </w:rPr>
      </w:pPr>
    </w:p>
    <w:p w14:paraId="1A47FBF2" w14:textId="77777777" w:rsidR="00B041C4" w:rsidRPr="00B02979" w:rsidRDefault="00B041C4" w:rsidP="00B02979">
      <w:pPr>
        <w:spacing w:after="0" w:line="240" w:lineRule="auto"/>
        <w:jc w:val="both"/>
        <w:rPr>
          <w:rFonts w:ascii="Garamond" w:eastAsia="Times New Roman" w:hAnsi="Garamond" w:cs="Times New Roman"/>
          <w:sz w:val="24"/>
          <w:szCs w:val="24"/>
          <w:lang w:eastAsia="it-IT"/>
        </w:rPr>
      </w:pPr>
    </w:p>
    <w:p w14:paraId="56992CC2" w14:textId="6D58BFB2" w:rsidR="00F70A47" w:rsidRPr="00B02979" w:rsidRDefault="00B041C4" w:rsidP="00B02979">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Garamond" w:eastAsia="Times New Roman" w:hAnsi="Garamond" w:cs="Times New Roman"/>
          <w:b/>
          <w:bCs/>
          <w:sz w:val="24"/>
          <w:szCs w:val="24"/>
          <w:lang w:eastAsia="it-IT"/>
        </w:rPr>
      </w:pPr>
      <w:r w:rsidRPr="00B02979">
        <w:rPr>
          <w:rFonts w:ascii="Garamond" w:eastAsia="Times New Roman" w:hAnsi="Garamond" w:cs="Times New Roman"/>
          <w:b/>
          <w:bCs/>
          <w:sz w:val="24"/>
          <w:szCs w:val="24"/>
          <w:lang w:eastAsia="it-IT"/>
        </w:rPr>
        <w:t>PROPOSTA DI APPLICAZIONE D</w:t>
      </w:r>
      <w:r w:rsidR="001B7413" w:rsidRPr="00B02979">
        <w:rPr>
          <w:rFonts w:ascii="Garamond" w:eastAsia="Times New Roman" w:hAnsi="Garamond" w:cs="Times New Roman"/>
          <w:b/>
          <w:bCs/>
          <w:sz w:val="24"/>
          <w:szCs w:val="24"/>
          <w:lang w:eastAsia="it-IT"/>
        </w:rPr>
        <w:t xml:space="preserve">I </w:t>
      </w:r>
      <w:r w:rsidRPr="00B02979">
        <w:rPr>
          <w:rFonts w:ascii="Garamond" w:eastAsia="Times New Roman" w:hAnsi="Garamond" w:cs="Times New Roman"/>
          <w:b/>
          <w:bCs/>
          <w:sz w:val="24"/>
          <w:szCs w:val="24"/>
          <w:lang w:eastAsia="it-IT"/>
        </w:rPr>
        <w:t>MISURA DI PREVENZIONE</w:t>
      </w:r>
      <w:r w:rsidR="001B7413" w:rsidRPr="00B02979">
        <w:rPr>
          <w:rFonts w:ascii="Garamond" w:eastAsia="Times New Roman" w:hAnsi="Garamond" w:cs="Times New Roman"/>
          <w:b/>
          <w:bCs/>
          <w:sz w:val="24"/>
          <w:szCs w:val="24"/>
          <w:lang w:eastAsia="it-IT"/>
        </w:rPr>
        <w:t xml:space="preserve"> PERSONALE </w:t>
      </w:r>
    </w:p>
    <w:p w14:paraId="00BF0468" w14:textId="53057038" w:rsidR="008A1738" w:rsidRPr="00B02979" w:rsidRDefault="008A1738" w:rsidP="00B02979">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Garamond" w:eastAsia="Times New Roman" w:hAnsi="Garamond" w:cs="Times New Roman"/>
          <w:b/>
          <w:bCs/>
          <w:sz w:val="24"/>
          <w:szCs w:val="24"/>
          <w:u w:val="single"/>
          <w:lang w:eastAsia="it-IT"/>
        </w:rPr>
      </w:pPr>
      <w:r w:rsidRPr="00B02979">
        <w:rPr>
          <w:rFonts w:ascii="Garamond" w:eastAsia="Times New Roman" w:hAnsi="Garamond" w:cs="Times New Roman"/>
          <w:b/>
          <w:bCs/>
          <w:sz w:val="24"/>
          <w:szCs w:val="24"/>
          <w:lang w:eastAsia="it-IT"/>
        </w:rPr>
        <w:t xml:space="preserve">RICHIESTA DI FISSAZIONE URGENTE </w:t>
      </w:r>
      <w:proofErr w:type="gramStart"/>
      <w:r w:rsidRPr="00B02979">
        <w:rPr>
          <w:rFonts w:ascii="Garamond" w:eastAsia="Times New Roman" w:hAnsi="Garamond" w:cs="Times New Roman"/>
          <w:b/>
          <w:bCs/>
          <w:sz w:val="24"/>
          <w:szCs w:val="24"/>
          <w:lang w:eastAsia="it-IT"/>
        </w:rPr>
        <w:t xml:space="preserve">DELL’UDIENZA </w:t>
      </w:r>
      <w:r w:rsidR="00004CCF">
        <w:rPr>
          <w:rFonts w:ascii="Garamond" w:eastAsia="Times New Roman" w:hAnsi="Garamond" w:cs="Times New Roman"/>
          <w:b/>
          <w:bCs/>
          <w:sz w:val="24"/>
          <w:szCs w:val="24"/>
          <w:lang w:eastAsia="it-IT"/>
        </w:rPr>
        <w:t xml:space="preserve"> OVVERO</w:t>
      </w:r>
      <w:proofErr w:type="gramEnd"/>
      <w:r w:rsidR="00004CCF">
        <w:rPr>
          <w:rFonts w:ascii="Garamond" w:eastAsia="Times New Roman" w:hAnsi="Garamond" w:cs="Times New Roman"/>
          <w:b/>
          <w:bCs/>
          <w:sz w:val="24"/>
          <w:szCs w:val="24"/>
          <w:lang w:eastAsia="it-IT"/>
        </w:rPr>
        <w:t xml:space="preserve"> DI APPLICAZIONE PROVVISORIA DELLA MISURA EX ART. 9, COMMA 2, D.LGS. n. 159/2011</w:t>
      </w:r>
    </w:p>
    <w:p w14:paraId="1B68AE19" w14:textId="1C576B38" w:rsidR="00B041C4" w:rsidRPr="00B02979" w:rsidRDefault="00B041C4" w:rsidP="00B02979">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Garamond" w:eastAsia="Times New Roman" w:hAnsi="Garamond" w:cs="Times New Roman"/>
          <w:b/>
          <w:sz w:val="24"/>
          <w:szCs w:val="24"/>
          <w:u w:val="single"/>
          <w:lang w:eastAsia="it-IT"/>
        </w:rPr>
      </w:pPr>
    </w:p>
    <w:p w14:paraId="19EBBCCB" w14:textId="77777777" w:rsidR="00B041C4" w:rsidRPr="00B02979" w:rsidRDefault="00B041C4" w:rsidP="00B02979">
      <w:pPr>
        <w:spacing w:after="0" w:line="240" w:lineRule="auto"/>
        <w:jc w:val="right"/>
        <w:rPr>
          <w:rFonts w:ascii="Garamond" w:eastAsia="Times New Roman" w:hAnsi="Garamond" w:cs="Times New Roman"/>
          <w:sz w:val="24"/>
          <w:szCs w:val="24"/>
          <w:lang w:eastAsia="it-IT"/>
        </w:rPr>
      </w:pPr>
    </w:p>
    <w:p w14:paraId="03B664B5" w14:textId="77777777" w:rsidR="00B041C4" w:rsidRPr="00B02979" w:rsidRDefault="00B041C4" w:rsidP="00B02979">
      <w:pPr>
        <w:autoSpaceDE w:val="0"/>
        <w:autoSpaceDN w:val="0"/>
        <w:adjustRightInd w:val="0"/>
        <w:spacing w:after="0" w:line="240" w:lineRule="auto"/>
        <w:jc w:val="both"/>
        <w:rPr>
          <w:rFonts w:ascii="Garamond" w:hAnsi="Garamond" w:cs="Times New Roman"/>
          <w:sz w:val="24"/>
          <w:szCs w:val="24"/>
        </w:rPr>
      </w:pPr>
    </w:p>
    <w:p w14:paraId="074226A2" w14:textId="77777777" w:rsidR="00884D8D" w:rsidRPr="00B02979" w:rsidRDefault="00884D8D" w:rsidP="00B02979">
      <w:pPr>
        <w:autoSpaceDE w:val="0"/>
        <w:autoSpaceDN w:val="0"/>
        <w:adjustRightInd w:val="0"/>
        <w:spacing w:after="0" w:line="240" w:lineRule="auto"/>
        <w:jc w:val="right"/>
        <w:rPr>
          <w:rFonts w:ascii="Garamond" w:hAnsi="Garamond" w:cs="Times New Roman"/>
          <w:b/>
          <w:sz w:val="24"/>
          <w:szCs w:val="24"/>
        </w:rPr>
      </w:pPr>
    </w:p>
    <w:p w14:paraId="0FD0D525" w14:textId="77777777" w:rsidR="00884D8D" w:rsidRPr="00B02979" w:rsidRDefault="00884D8D" w:rsidP="00B02979">
      <w:pPr>
        <w:autoSpaceDE w:val="0"/>
        <w:autoSpaceDN w:val="0"/>
        <w:adjustRightInd w:val="0"/>
        <w:spacing w:after="0" w:line="240" w:lineRule="auto"/>
        <w:jc w:val="right"/>
        <w:rPr>
          <w:rFonts w:ascii="Garamond" w:hAnsi="Garamond" w:cs="Times New Roman"/>
          <w:b/>
          <w:sz w:val="24"/>
          <w:szCs w:val="24"/>
        </w:rPr>
      </w:pPr>
      <w:r w:rsidRPr="00B02979">
        <w:rPr>
          <w:rFonts w:ascii="Garamond" w:hAnsi="Garamond" w:cs="Times New Roman"/>
          <w:b/>
          <w:sz w:val="24"/>
          <w:szCs w:val="24"/>
        </w:rPr>
        <w:t>AL TRIBUNALE DI ROMA</w:t>
      </w:r>
    </w:p>
    <w:p w14:paraId="598D9A12" w14:textId="77777777" w:rsidR="00884D8D" w:rsidRPr="00B02979" w:rsidRDefault="00884D8D" w:rsidP="00B02979">
      <w:pPr>
        <w:autoSpaceDE w:val="0"/>
        <w:autoSpaceDN w:val="0"/>
        <w:adjustRightInd w:val="0"/>
        <w:spacing w:after="0" w:line="240" w:lineRule="auto"/>
        <w:jc w:val="right"/>
        <w:rPr>
          <w:rFonts w:ascii="Garamond" w:hAnsi="Garamond" w:cs="Times New Roman"/>
          <w:b/>
          <w:sz w:val="24"/>
          <w:szCs w:val="24"/>
        </w:rPr>
      </w:pPr>
      <w:r w:rsidRPr="00B02979">
        <w:rPr>
          <w:rFonts w:ascii="Garamond" w:hAnsi="Garamond" w:cs="Times New Roman"/>
          <w:b/>
          <w:sz w:val="24"/>
          <w:szCs w:val="24"/>
        </w:rPr>
        <w:t>SEZIONE PER L’APPLICAZIONE DELLE MISURE DI PREVENZIONE</w:t>
      </w:r>
    </w:p>
    <w:p w14:paraId="285C9622" w14:textId="77777777" w:rsidR="00884D8D" w:rsidRPr="00B02979" w:rsidRDefault="00884D8D" w:rsidP="00B02979">
      <w:pPr>
        <w:autoSpaceDE w:val="0"/>
        <w:autoSpaceDN w:val="0"/>
        <w:adjustRightInd w:val="0"/>
        <w:spacing w:after="0" w:line="240" w:lineRule="auto"/>
        <w:jc w:val="both"/>
        <w:rPr>
          <w:rFonts w:ascii="Garamond" w:hAnsi="Garamond" w:cs="Times New Roman"/>
          <w:sz w:val="24"/>
          <w:szCs w:val="24"/>
        </w:rPr>
      </w:pPr>
    </w:p>
    <w:p w14:paraId="02F857EB" w14:textId="77777777" w:rsidR="00884D8D" w:rsidRPr="00B02979" w:rsidRDefault="00884D8D" w:rsidP="00B02979">
      <w:pPr>
        <w:autoSpaceDE w:val="0"/>
        <w:autoSpaceDN w:val="0"/>
        <w:adjustRightInd w:val="0"/>
        <w:spacing w:after="0" w:line="240" w:lineRule="auto"/>
        <w:jc w:val="both"/>
        <w:rPr>
          <w:rFonts w:ascii="Garamond" w:hAnsi="Garamond" w:cs="Times New Roman"/>
          <w:sz w:val="24"/>
          <w:szCs w:val="24"/>
        </w:rPr>
      </w:pPr>
    </w:p>
    <w:p w14:paraId="0C518361" w14:textId="77777777" w:rsidR="00884D8D" w:rsidRPr="00B02979" w:rsidRDefault="00921D3C" w:rsidP="00B02979">
      <w:pPr>
        <w:autoSpaceDE w:val="0"/>
        <w:autoSpaceDN w:val="0"/>
        <w:adjustRightInd w:val="0"/>
        <w:spacing w:after="0" w:line="240" w:lineRule="auto"/>
        <w:jc w:val="both"/>
        <w:rPr>
          <w:rFonts w:ascii="Garamond" w:hAnsi="Garamond" w:cs="Times New Roman"/>
          <w:sz w:val="24"/>
          <w:szCs w:val="24"/>
        </w:rPr>
      </w:pPr>
      <w:r w:rsidRPr="00B02979">
        <w:rPr>
          <w:rFonts w:ascii="Garamond" w:hAnsi="Garamond" w:cs="Times New Roman"/>
          <w:sz w:val="24"/>
          <w:szCs w:val="24"/>
        </w:rPr>
        <w:t>I</w:t>
      </w:r>
      <w:r w:rsidR="00EC20AA" w:rsidRPr="00B02979">
        <w:rPr>
          <w:rFonts w:ascii="Garamond" w:hAnsi="Garamond" w:cs="Times New Roman"/>
          <w:sz w:val="24"/>
          <w:szCs w:val="24"/>
        </w:rPr>
        <w:t>l</w:t>
      </w:r>
      <w:r w:rsidRPr="00B02979">
        <w:rPr>
          <w:rFonts w:ascii="Garamond" w:hAnsi="Garamond" w:cs="Times New Roman"/>
          <w:sz w:val="24"/>
          <w:szCs w:val="24"/>
        </w:rPr>
        <w:t xml:space="preserve"> </w:t>
      </w:r>
      <w:r w:rsidR="00A944D8" w:rsidRPr="00B02979">
        <w:rPr>
          <w:rFonts w:ascii="Garamond" w:hAnsi="Garamond" w:cs="Times New Roman"/>
          <w:sz w:val="24"/>
          <w:szCs w:val="24"/>
        </w:rPr>
        <w:t>Pubblic</w:t>
      </w:r>
      <w:r w:rsidR="00EC20AA" w:rsidRPr="00B02979">
        <w:rPr>
          <w:rFonts w:ascii="Garamond" w:hAnsi="Garamond" w:cs="Times New Roman"/>
          <w:sz w:val="24"/>
          <w:szCs w:val="24"/>
        </w:rPr>
        <w:t>o</w:t>
      </w:r>
      <w:r w:rsidR="00A944D8" w:rsidRPr="00B02979">
        <w:rPr>
          <w:rFonts w:ascii="Garamond" w:hAnsi="Garamond" w:cs="Times New Roman"/>
          <w:sz w:val="24"/>
          <w:szCs w:val="24"/>
        </w:rPr>
        <w:t xml:space="preserve"> Minister</w:t>
      </w:r>
      <w:r w:rsidR="00EC20AA" w:rsidRPr="00B02979">
        <w:rPr>
          <w:rFonts w:ascii="Garamond" w:hAnsi="Garamond" w:cs="Times New Roman"/>
          <w:sz w:val="24"/>
          <w:szCs w:val="24"/>
        </w:rPr>
        <w:t>o</w:t>
      </w:r>
      <w:r w:rsidR="00A944D8" w:rsidRPr="00B02979">
        <w:rPr>
          <w:rFonts w:ascii="Garamond" w:hAnsi="Garamond" w:cs="Times New Roman"/>
          <w:sz w:val="24"/>
          <w:szCs w:val="24"/>
        </w:rPr>
        <w:t xml:space="preserve"> dott. </w:t>
      </w:r>
      <w:r w:rsidR="005D1F6E" w:rsidRPr="00B02979">
        <w:rPr>
          <w:rFonts w:ascii="Garamond" w:hAnsi="Garamond" w:cs="Times New Roman"/>
          <w:sz w:val="24"/>
          <w:szCs w:val="24"/>
        </w:rPr>
        <w:t>Francesco Menditto, Procuratore della Repubblica</w:t>
      </w:r>
      <w:r w:rsidR="00A944D8" w:rsidRPr="00B02979">
        <w:rPr>
          <w:rFonts w:ascii="Garamond" w:hAnsi="Garamond" w:cs="Times New Roman"/>
          <w:sz w:val="24"/>
          <w:szCs w:val="24"/>
        </w:rPr>
        <w:t xml:space="preserve"> presso il</w:t>
      </w:r>
      <w:r w:rsidRPr="00B02979">
        <w:rPr>
          <w:rFonts w:ascii="Garamond" w:hAnsi="Garamond" w:cs="Times New Roman"/>
          <w:sz w:val="24"/>
          <w:szCs w:val="24"/>
        </w:rPr>
        <w:t xml:space="preserve"> </w:t>
      </w:r>
      <w:r w:rsidR="00A944D8" w:rsidRPr="00B02979">
        <w:rPr>
          <w:rFonts w:ascii="Garamond" w:hAnsi="Garamond" w:cs="Times New Roman"/>
          <w:sz w:val="24"/>
          <w:szCs w:val="24"/>
        </w:rPr>
        <w:t>Tribunale</w:t>
      </w:r>
      <w:r w:rsidRPr="00B02979">
        <w:rPr>
          <w:rFonts w:ascii="Garamond" w:hAnsi="Garamond" w:cs="Times New Roman"/>
          <w:sz w:val="24"/>
          <w:szCs w:val="24"/>
        </w:rPr>
        <w:t xml:space="preserve"> </w:t>
      </w:r>
      <w:r w:rsidR="00A944D8" w:rsidRPr="00B02979">
        <w:rPr>
          <w:rFonts w:ascii="Garamond" w:hAnsi="Garamond" w:cs="Times New Roman"/>
          <w:sz w:val="24"/>
          <w:szCs w:val="24"/>
        </w:rPr>
        <w:t>d</w:t>
      </w:r>
      <w:r w:rsidRPr="00B02979">
        <w:rPr>
          <w:rFonts w:ascii="Garamond" w:hAnsi="Garamond" w:cs="Times New Roman"/>
          <w:sz w:val="24"/>
          <w:szCs w:val="24"/>
        </w:rPr>
        <w:t xml:space="preserve">i </w:t>
      </w:r>
      <w:r w:rsidR="00A944D8" w:rsidRPr="00B02979">
        <w:rPr>
          <w:rFonts w:ascii="Garamond" w:hAnsi="Garamond" w:cs="Times New Roman"/>
          <w:sz w:val="24"/>
          <w:szCs w:val="24"/>
        </w:rPr>
        <w:t>Tivoli,</w:t>
      </w:r>
    </w:p>
    <w:p w14:paraId="2E29CBC6" w14:textId="77777777" w:rsidR="00884D8D" w:rsidRPr="00B02979" w:rsidRDefault="00884D8D" w:rsidP="00B02979">
      <w:pPr>
        <w:autoSpaceDE w:val="0"/>
        <w:autoSpaceDN w:val="0"/>
        <w:adjustRightInd w:val="0"/>
        <w:spacing w:after="0" w:line="240" w:lineRule="auto"/>
        <w:jc w:val="both"/>
        <w:rPr>
          <w:rFonts w:ascii="Garamond" w:hAnsi="Garamond" w:cs="Times New Roman"/>
          <w:sz w:val="24"/>
          <w:szCs w:val="24"/>
        </w:rPr>
      </w:pPr>
    </w:p>
    <w:p w14:paraId="209799C2" w14:textId="519DC191" w:rsidR="00000DCC" w:rsidRPr="00073C15" w:rsidRDefault="00A944D8" w:rsidP="00073C15">
      <w:pPr>
        <w:autoSpaceDE w:val="0"/>
        <w:autoSpaceDN w:val="0"/>
        <w:adjustRightInd w:val="0"/>
        <w:spacing w:after="0" w:line="240" w:lineRule="auto"/>
        <w:jc w:val="both"/>
        <w:rPr>
          <w:rFonts w:ascii="Garamond" w:hAnsi="Garamond" w:cs="Times New Roman"/>
          <w:sz w:val="24"/>
          <w:szCs w:val="24"/>
        </w:rPr>
      </w:pPr>
      <w:r w:rsidRPr="00B02979">
        <w:rPr>
          <w:rFonts w:ascii="Garamond" w:hAnsi="Garamond" w:cs="Times New Roman"/>
          <w:sz w:val="24"/>
          <w:szCs w:val="24"/>
        </w:rPr>
        <w:t>OSSERVA</w:t>
      </w:r>
      <w:r w:rsidR="00921D3C" w:rsidRPr="00B02979">
        <w:rPr>
          <w:rFonts w:ascii="Garamond" w:hAnsi="Garamond" w:cs="Times New Roman"/>
          <w:sz w:val="24"/>
          <w:szCs w:val="24"/>
        </w:rPr>
        <w:t xml:space="preserve"> </w:t>
      </w:r>
      <w:r w:rsidRPr="00B02979">
        <w:rPr>
          <w:rFonts w:ascii="Garamond" w:hAnsi="Garamond" w:cs="Times New Roman"/>
          <w:sz w:val="24"/>
          <w:szCs w:val="24"/>
        </w:rPr>
        <w:t>quanto</w:t>
      </w:r>
      <w:r w:rsidR="00921D3C" w:rsidRPr="00B02979">
        <w:rPr>
          <w:rFonts w:ascii="Garamond" w:hAnsi="Garamond" w:cs="Times New Roman"/>
          <w:sz w:val="24"/>
          <w:szCs w:val="24"/>
        </w:rPr>
        <w:t xml:space="preserve"> </w:t>
      </w:r>
      <w:r w:rsidRPr="00B02979">
        <w:rPr>
          <w:rFonts w:ascii="Garamond" w:hAnsi="Garamond" w:cs="Times New Roman"/>
          <w:sz w:val="24"/>
          <w:szCs w:val="24"/>
        </w:rPr>
        <w:t>segue</w:t>
      </w:r>
      <w:r w:rsidR="00921D3C" w:rsidRPr="00B02979">
        <w:rPr>
          <w:rFonts w:ascii="Garamond" w:hAnsi="Garamond" w:cs="Times New Roman"/>
          <w:sz w:val="24"/>
          <w:szCs w:val="24"/>
        </w:rPr>
        <w:t xml:space="preserve"> </w:t>
      </w:r>
      <w:r w:rsidRPr="00B02979">
        <w:rPr>
          <w:rFonts w:ascii="Garamond" w:hAnsi="Garamond" w:cs="Times New Roman"/>
          <w:sz w:val="24"/>
          <w:szCs w:val="24"/>
        </w:rPr>
        <w:t>in</w:t>
      </w:r>
      <w:r w:rsidR="00921D3C" w:rsidRPr="00B02979">
        <w:rPr>
          <w:rFonts w:ascii="Garamond" w:hAnsi="Garamond" w:cs="Times New Roman"/>
          <w:sz w:val="24"/>
          <w:szCs w:val="24"/>
        </w:rPr>
        <w:t xml:space="preserve"> </w:t>
      </w:r>
      <w:r w:rsidRPr="00B02979">
        <w:rPr>
          <w:rFonts w:ascii="Garamond" w:hAnsi="Garamond" w:cs="Times New Roman"/>
          <w:sz w:val="24"/>
          <w:szCs w:val="24"/>
        </w:rPr>
        <w:t>ordine</w:t>
      </w:r>
      <w:r w:rsidR="00921D3C" w:rsidRPr="00B02979">
        <w:rPr>
          <w:rFonts w:ascii="Garamond" w:hAnsi="Garamond" w:cs="Times New Roman"/>
          <w:sz w:val="24"/>
          <w:szCs w:val="24"/>
        </w:rPr>
        <w:t xml:space="preserve"> </w:t>
      </w:r>
      <w:r w:rsidRPr="00B02979">
        <w:rPr>
          <w:rFonts w:ascii="Garamond" w:hAnsi="Garamond" w:cs="Times New Roman"/>
          <w:sz w:val="24"/>
          <w:szCs w:val="24"/>
        </w:rPr>
        <w:t>alla</w:t>
      </w:r>
      <w:r w:rsidR="00921D3C" w:rsidRPr="00B02979">
        <w:rPr>
          <w:rFonts w:ascii="Garamond" w:hAnsi="Garamond" w:cs="Times New Roman"/>
          <w:sz w:val="24"/>
          <w:szCs w:val="24"/>
        </w:rPr>
        <w:t xml:space="preserve"> </w:t>
      </w:r>
      <w:r w:rsidRPr="00B02979">
        <w:rPr>
          <w:rFonts w:ascii="Garamond" w:hAnsi="Garamond" w:cs="Times New Roman"/>
          <w:sz w:val="24"/>
          <w:szCs w:val="24"/>
        </w:rPr>
        <w:t>sussistenza</w:t>
      </w:r>
      <w:r w:rsidR="00921D3C" w:rsidRPr="00B02979">
        <w:rPr>
          <w:rFonts w:ascii="Garamond" w:hAnsi="Garamond" w:cs="Times New Roman"/>
          <w:sz w:val="24"/>
          <w:szCs w:val="24"/>
        </w:rPr>
        <w:t xml:space="preserve"> </w:t>
      </w:r>
      <w:r w:rsidRPr="00B02979">
        <w:rPr>
          <w:rFonts w:ascii="Garamond" w:hAnsi="Garamond" w:cs="Times New Roman"/>
          <w:sz w:val="24"/>
          <w:szCs w:val="24"/>
        </w:rPr>
        <w:t>dei</w:t>
      </w:r>
      <w:r w:rsidR="00921D3C" w:rsidRPr="00B02979">
        <w:rPr>
          <w:rFonts w:ascii="Garamond" w:hAnsi="Garamond" w:cs="Times New Roman"/>
          <w:sz w:val="24"/>
          <w:szCs w:val="24"/>
        </w:rPr>
        <w:t xml:space="preserve"> presupposti </w:t>
      </w:r>
      <w:r w:rsidRPr="00B02979">
        <w:rPr>
          <w:rFonts w:ascii="Garamond" w:hAnsi="Garamond" w:cs="Times New Roman"/>
          <w:sz w:val="24"/>
          <w:szCs w:val="24"/>
        </w:rPr>
        <w:t>per l'</w:t>
      </w:r>
      <w:r w:rsidR="00EC20AA" w:rsidRPr="00B02979">
        <w:rPr>
          <w:rFonts w:ascii="Garamond" w:hAnsi="Garamond" w:cs="Times New Roman"/>
          <w:sz w:val="24"/>
          <w:szCs w:val="24"/>
        </w:rPr>
        <w:t xml:space="preserve">applicazione della </w:t>
      </w:r>
      <w:r w:rsidRPr="00B02979">
        <w:rPr>
          <w:rFonts w:ascii="Garamond" w:hAnsi="Garamond" w:cs="Times New Roman"/>
          <w:sz w:val="24"/>
          <w:szCs w:val="24"/>
        </w:rPr>
        <w:t>misur</w:t>
      </w:r>
      <w:r w:rsidR="00F70A47" w:rsidRPr="00B02979">
        <w:rPr>
          <w:rFonts w:ascii="Garamond" w:hAnsi="Garamond" w:cs="Times New Roman"/>
          <w:sz w:val="24"/>
          <w:szCs w:val="24"/>
        </w:rPr>
        <w:t>a</w:t>
      </w:r>
      <w:r w:rsidRPr="00B02979">
        <w:rPr>
          <w:rFonts w:ascii="Garamond" w:hAnsi="Garamond" w:cs="Times New Roman"/>
          <w:sz w:val="24"/>
          <w:szCs w:val="24"/>
        </w:rPr>
        <w:t xml:space="preserve"> di prevenzione </w:t>
      </w:r>
      <w:r w:rsidR="005D1F6E" w:rsidRPr="00B02979">
        <w:rPr>
          <w:rFonts w:ascii="Garamond" w:hAnsi="Garamond" w:cs="Times New Roman"/>
          <w:sz w:val="24"/>
          <w:szCs w:val="24"/>
        </w:rPr>
        <w:t xml:space="preserve">personale </w:t>
      </w:r>
      <w:r w:rsidRPr="00B02979">
        <w:rPr>
          <w:rFonts w:ascii="Garamond" w:hAnsi="Garamond" w:cs="Times New Roman"/>
          <w:sz w:val="24"/>
          <w:szCs w:val="24"/>
        </w:rPr>
        <w:t>nei confronti di:</w:t>
      </w:r>
      <w:r w:rsidR="00073C15">
        <w:rPr>
          <w:rFonts w:ascii="Garamond" w:hAnsi="Garamond" w:cs="Times New Roman"/>
          <w:sz w:val="24"/>
          <w:szCs w:val="24"/>
        </w:rPr>
        <w:t xml:space="preserve"> </w:t>
      </w:r>
      <w:r w:rsidR="00073C15">
        <w:rPr>
          <w:rFonts w:ascii="Garamond" w:hAnsi="Garamond"/>
          <w:sz w:val="24"/>
          <w:szCs w:val="24"/>
        </w:rPr>
        <w:t>TIZIO</w:t>
      </w:r>
      <w:r w:rsidR="00000DCC" w:rsidRPr="00B02979">
        <w:rPr>
          <w:rFonts w:ascii="Garamond" w:hAnsi="Garamond"/>
          <w:sz w:val="24"/>
          <w:szCs w:val="24"/>
        </w:rPr>
        <w:t xml:space="preserve">, condannato </w:t>
      </w:r>
      <w:r w:rsidR="00E82D48">
        <w:rPr>
          <w:rFonts w:ascii="Garamond" w:hAnsi="Garamond"/>
          <w:sz w:val="24"/>
          <w:szCs w:val="24"/>
        </w:rPr>
        <w:t xml:space="preserve">che </w:t>
      </w:r>
      <w:r w:rsidR="00000DCC" w:rsidRPr="00B02979">
        <w:rPr>
          <w:rFonts w:ascii="Garamond" w:hAnsi="Garamond"/>
          <w:sz w:val="24"/>
          <w:szCs w:val="24"/>
        </w:rPr>
        <w:t xml:space="preserve">sta attualmente espiando in regime carcerario presso la Casa Circondariale di </w:t>
      </w:r>
      <w:r w:rsidR="00E82D48">
        <w:rPr>
          <w:rFonts w:ascii="Garamond" w:hAnsi="Garamond"/>
          <w:sz w:val="24"/>
          <w:szCs w:val="24"/>
        </w:rPr>
        <w:t>XXX</w:t>
      </w:r>
      <w:r w:rsidR="00000DCC" w:rsidRPr="00B02979">
        <w:rPr>
          <w:rFonts w:ascii="Garamond" w:hAnsi="Garamond"/>
          <w:sz w:val="24"/>
          <w:szCs w:val="24"/>
        </w:rPr>
        <w:t>.</w:t>
      </w:r>
    </w:p>
    <w:p w14:paraId="5AE502C8" w14:textId="77777777" w:rsidR="00000DCC" w:rsidRPr="00B02979" w:rsidRDefault="00000DCC" w:rsidP="00B02979">
      <w:pPr>
        <w:pStyle w:val="Testonormale"/>
        <w:jc w:val="both"/>
        <w:rPr>
          <w:rFonts w:ascii="Garamond" w:hAnsi="Garamond"/>
          <w:sz w:val="24"/>
          <w:szCs w:val="24"/>
        </w:rPr>
      </w:pPr>
    </w:p>
    <w:p w14:paraId="12530C6A" w14:textId="72F277A6" w:rsidR="00536CBE" w:rsidRPr="00B02979" w:rsidRDefault="00536CBE" w:rsidP="00B02979">
      <w:pPr>
        <w:pStyle w:val="Testonormale"/>
        <w:jc w:val="both"/>
        <w:rPr>
          <w:rFonts w:ascii="Garamond" w:hAnsi="Garamond"/>
          <w:b/>
          <w:sz w:val="24"/>
          <w:szCs w:val="24"/>
          <w:lang w:val="it-IT"/>
        </w:rPr>
      </w:pPr>
      <w:r w:rsidRPr="00B02979">
        <w:rPr>
          <w:rFonts w:ascii="Garamond" w:hAnsi="Garamond"/>
          <w:b/>
          <w:sz w:val="24"/>
          <w:szCs w:val="24"/>
        </w:rPr>
        <w:t>1 - I presupposti di applicabilità della misura di prevenzione personale</w:t>
      </w:r>
      <w:r w:rsidR="008769F0" w:rsidRPr="00B02979">
        <w:rPr>
          <w:rFonts w:ascii="Garamond" w:hAnsi="Garamond"/>
          <w:b/>
          <w:sz w:val="24"/>
          <w:szCs w:val="24"/>
          <w:lang w:val="it-IT"/>
        </w:rPr>
        <w:t>, in generale</w:t>
      </w:r>
      <w:r w:rsidRPr="00B02979">
        <w:rPr>
          <w:rFonts w:ascii="Garamond" w:hAnsi="Garamond"/>
          <w:b/>
          <w:sz w:val="24"/>
          <w:szCs w:val="24"/>
        </w:rPr>
        <w:t>.</w:t>
      </w:r>
    </w:p>
    <w:p w14:paraId="724FCD5D" w14:textId="03605D12" w:rsidR="00F70A47" w:rsidRPr="00B02979" w:rsidRDefault="00F70A47" w:rsidP="00B02979">
      <w:pPr>
        <w:pStyle w:val="Testonormale"/>
        <w:ind w:firstLine="284"/>
        <w:jc w:val="both"/>
        <w:rPr>
          <w:rFonts w:ascii="Garamond" w:hAnsi="Garamond"/>
          <w:sz w:val="24"/>
          <w:szCs w:val="24"/>
        </w:rPr>
      </w:pPr>
      <w:r w:rsidRPr="00B02979">
        <w:rPr>
          <w:rFonts w:ascii="Garamond" w:hAnsi="Garamond"/>
          <w:sz w:val="24"/>
          <w:szCs w:val="24"/>
          <w:lang w:val="it-IT"/>
        </w:rPr>
        <w:t xml:space="preserve">In sintesi, </w:t>
      </w:r>
      <w:r w:rsidRPr="00B02979">
        <w:rPr>
          <w:rFonts w:ascii="Garamond" w:hAnsi="Garamond"/>
          <w:sz w:val="24"/>
          <w:szCs w:val="24"/>
        </w:rPr>
        <w:t>i presupposti per l’applicazione di una misura di prevenzione personale sono</w:t>
      </w:r>
      <w:r w:rsidRPr="00B02979">
        <w:rPr>
          <w:rFonts w:ascii="Garamond" w:hAnsi="Garamond"/>
          <w:sz w:val="24"/>
          <w:szCs w:val="24"/>
          <w:lang w:val="it-IT"/>
        </w:rPr>
        <w:t xml:space="preserve"> i seguenti</w:t>
      </w:r>
      <w:r w:rsidRPr="00B02979">
        <w:rPr>
          <w:rFonts w:ascii="Garamond" w:hAnsi="Garamond"/>
          <w:sz w:val="24"/>
          <w:szCs w:val="24"/>
        </w:rPr>
        <w:t>:</w:t>
      </w:r>
    </w:p>
    <w:p w14:paraId="7A8661B7" w14:textId="2C17BB08" w:rsidR="00F70A47" w:rsidRPr="00B02979" w:rsidRDefault="00F70A47" w:rsidP="00B02979">
      <w:pPr>
        <w:pStyle w:val="Testonormale"/>
        <w:numPr>
          <w:ilvl w:val="0"/>
          <w:numId w:val="3"/>
        </w:numPr>
        <w:jc w:val="both"/>
        <w:rPr>
          <w:rFonts w:ascii="Garamond" w:hAnsi="Garamond"/>
          <w:b/>
          <w:sz w:val="24"/>
          <w:szCs w:val="24"/>
        </w:rPr>
      </w:pPr>
      <w:r w:rsidRPr="00B02979">
        <w:rPr>
          <w:rFonts w:ascii="Garamond" w:hAnsi="Garamond"/>
          <w:b/>
          <w:i/>
          <w:sz w:val="24"/>
          <w:szCs w:val="24"/>
        </w:rPr>
        <w:t xml:space="preserve">l’appartenenza del soggetto ad una delle </w:t>
      </w:r>
      <w:r w:rsidRPr="00B02979">
        <w:rPr>
          <w:rFonts w:ascii="Garamond" w:hAnsi="Garamond"/>
          <w:b/>
          <w:i/>
          <w:sz w:val="24"/>
          <w:szCs w:val="24"/>
          <w:lang w:val="it-IT"/>
        </w:rPr>
        <w:t>fattispecie di pericolosità</w:t>
      </w:r>
      <w:r w:rsidRPr="00B02979">
        <w:rPr>
          <w:rFonts w:ascii="Garamond" w:hAnsi="Garamond"/>
          <w:b/>
          <w:i/>
          <w:sz w:val="24"/>
          <w:szCs w:val="24"/>
        </w:rPr>
        <w:t xml:space="preserve"> di cui all’art. 4 d.lgs. n. 159/2011</w:t>
      </w:r>
      <w:r w:rsidRPr="00B02979">
        <w:rPr>
          <w:rFonts w:ascii="Garamond" w:hAnsi="Garamond"/>
          <w:b/>
          <w:sz w:val="24"/>
          <w:szCs w:val="24"/>
        </w:rPr>
        <w:t>,</w:t>
      </w:r>
      <w:r w:rsidRPr="00B02979">
        <w:rPr>
          <w:rFonts w:ascii="Garamond" w:hAnsi="Garamond"/>
          <w:sz w:val="24"/>
          <w:szCs w:val="24"/>
        </w:rPr>
        <w:t xml:space="preserve"> </w:t>
      </w:r>
      <w:r w:rsidRPr="00B02979">
        <w:rPr>
          <w:rFonts w:ascii="Garamond" w:hAnsi="Garamond"/>
          <w:b/>
          <w:sz w:val="24"/>
          <w:szCs w:val="24"/>
        </w:rPr>
        <w:t>nel caso di specie</w:t>
      </w:r>
      <w:r w:rsidRPr="00B02979">
        <w:rPr>
          <w:rFonts w:ascii="Garamond" w:hAnsi="Garamond"/>
          <w:b/>
          <w:sz w:val="24"/>
          <w:szCs w:val="24"/>
          <w:lang w:val="it-IT"/>
        </w:rPr>
        <w:t>,</w:t>
      </w:r>
      <w:r w:rsidRPr="00B02979">
        <w:rPr>
          <w:rFonts w:ascii="Garamond" w:hAnsi="Garamond"/>
          <w:b/>
          <w:sz w:val="24"/>
          <w:szCs w:val="24"/>
        </w:rPr>
        <w:t xml:space="preserve"> combinato disposto artt. 4 lett. c), </w:t>
      </w:r>
      <w:r w:rsidRPr="00B02979">
        <w:rPr>
          <w:rFonts w:ascii="Garamond" w:hAnsi="Garamond"/>
          <w:b/>
          <w:sz w:val="24"/>
          <w:szCs w:val="24"/>
          <w:lang w:val="en-US"/>
        </w:rPr>
        <w:t xml:space="preserve">co , </w:t>
      </w:r>
      <w:r w:rsidRPr="00B02979">
        <w:rPr>
          <w:rFonts w:ascii="Garamond" w:hAnsi="Garamond"/>
          <w:b/>
          <w:sz w:val="24"/>
          <w:szCs w:val="24"/>
        </w:rPr>
        <w:t xml:space="preserve">1 lett. </w:t>
      </w:r>
      <w:r w:rsidRPr="00B02979">
        <w:rPr>
          <w:rFonts w:ascii="Garamond" w:hAnsi="Garamond"/>
          <w:b/>
          <w:sz w:val="24"/>
          <w:szCs w:val="24"/>
          <w:lang w:val="en-US"/>
        </w:rPr>
        <w:t>c</w:t>
      </w:r>
      <w:r w:rsidRPr="00B02979">
        <w:rPr>
          <w:rFonts w:ascii="Garamond" w:hAnsi="Garamond"/>
          <w:b/>
          <w:sz w:val="24"/>
          <w:szCs w:val="24"/>
        </w:rPr>
        <w:t>)</w:t>
      </w:r>
      <w:r w:rsidRPr="00B02979">
        <w:rPr>
          <w:rFonts w:ascii="Garamond" w:hAnsi="Garamond"/>
          <w:b/>
          <w:sz w:val="24"/>
          <w:szCs w:val="24"/>
          <w:lang w:val="en-US"/>
        </w:rPr>
        <w:t xml:space="preserve"> ed art. 4, co. 1, </w:t>
      </w:r>
      <w:proofErr w:type="spellStart"/>
      <w:r w:rsidRPr="00B02979">
        <w:rPr>
          <w:rFonts w:ascii="Garamond" w:hAnsi="Garamond"/>
          <w:b/>
          <w:sz w:val="24"/>
          <w:szCs w:val="24"/>
          <w:lang w:val="en-US"/>
        </w:rPr>
        <w:t>lett</w:t>
      </w:r>
      <w:proofErr w:type="spellEnd"/>
      <w:r w:rsidRPr="00B02979">
        <w:rPr>
          <w:rFonts w:ascii="Garamond" w:hAnsi="Garamond"/>
          <w:b/>
          <w:sz w:val="24"/>
          <w:szCs w:val="24"/>
          <w:lang w:val="en-US"/>
        </w:rPr>
        <w:t>. 1.ter</w:t>
      </w:r>
      <w:r w:rsidR="00E82D48">
        <w:rPr>
          <w:rFonts w:ascii="Garamond" w:hAnsi="Garamond"/>
          <w:b/>
          <w:sz w:val="24"/>
          <w:szCs w:val="24"/>
          <w:lang w:val="en-US"/>
        </w:rPr>
        <w:t>)</w:t>
      </w:r>
      <w:r w:rsidRPr="00B02979">
        <w:rPr>
          <w:rFonts w:ascii="Garamond" w:hAnsi="Garamond"/>
          <w:b/>
          <w:sz w:val="24"/>
          <w:szCs w:val="24"/>
          <w:lang w:val="en-US"/>
        </w:rPr>
        <w:t xml:space="preserve"> </w:t>
      </w:r>
      <w:proofErr w:type="spellStart"/>
      <w:r w:rsidRPr="00B02979">
        <w:rPr>
          <w:rFonts w:ascii="Garamond" w:hAnsi="Garamond"/>
          <w:b/>
          <w:sz w:val="24"/>
          <w:szCs w:val="24"/>
          <w:lang w:val="en-US"/>
        </w:rPr>
        <w:t>d.lgs</w:t>
      </w:r>
      <w:proofErr w:type="spellEnd"/>
      <w:r w:rsidRPr="00B02979">
        <w:rPr>
          <w:rFonts w:ascii="Garamond" w:hAnsi="Garamond"/>
          <w:b/>
          <w:sz w:val="24"/>
          <w:szCs w:val="24"/>
          <w:lang w:val="en-US"/>
        </w:rPr>
        <w:t xml:space="preserve">. </w:t>
      </w:r>
      <w:proofErr w:type="gramStart"/>
      <w:r w:rsidRPr="00B02979">
        <w:rPr>
          <w:rFonts w:ascii="Garamond" w:hAnsi="Garamond"/>
          <w:b/>
          <w:sz w:val="24"/>
          <w:szCs w:val="24"/>
          <w:lang w:val="en-US"/>
        </w:rPr>
        <w:t>cit.;</w:t>
      </w:r>
      <w:proofErr w:type="gramEnd"/>
    </w:p>
    <w:p w14:paraId="105FB048" w14:textId="77777777" w:rsidR="00F70A47" w:rsidRPr="00B02979" w:rsidRDefault="00F70A47" w:rsidP="00B02979">
      <w:pPr>
        <w:spacing w:after="0" w:line="240" w:lineRule="auto"/>
        <w:ind w:left="360"/>
        <w:jc w:val="both"/>
        <w:rPr>
          <w:rFonts w:ascii="Garamond" w:hAnsi="Garamond" w:cs="Times New Roman"/>
          <w:sz w:val="24"/>
          <w:szCs w:val="24"/>
        </w:rPr>
      </w:pPr>
      <w:r w:rsidRPr="00B02979">
        <w:rPr>
          <w:rFonts w:ascii="Garamond" w:hAnsi="Garamond" w:cs="Times New Roman"/>
          <w:sz w:val="24"/>
          <w:szCs w:val="24"/>
        </w:rPr>
        <w:t>L’accertamento dell’appartenenza ad una delle categorie elencate da tale norma va desunta esclusivamente da “elementi di fatto”, vale a dire da circostanze obiettivamente identificabili, controllabili, con esclusione di elementi privi di riscontri concreti, quali meri sospetti, illazioni e congetture</w:t>
      </w:r>
      <w:r w:rsidRPr="00B02979">
        <w:rPr>
          <w:rStyle w:val="Rimandonotaapidipagina"/>
          <w:rFonts w:ascii="Garamond" w:hAnsi="Garamond" w:cs="Times New Roman"/>
          <w:sz w:val="24"/>
          <w:szCs w:val="24"/>
        </w:rPr>
        <w:footnoteReference w:id="1"/>
      </w:r>
      <w:r w:rsidRPr="00B02979">
        <w:rPr>
          <w:rFonts w:ascii="Garamond" w:hAnsi="Garamond" w:cs="Times New Roman"/>
          <w:sz w:val="24"/>
          <w:szCs w:val="24"/>
        </w:rPr>
        <w:t>;</w:t>
      </w:r>
    </w:p>
    <w:p w14:paraId="41FA64F1" w14:textId="77777777" w:rsidR="00F70A47" w:rsidRPr="00B02979" w:rsidRDefault="00F70A47" w:rsidP="00B02979">
      <w:pPr>
        <w:pStyle w:val="Paragrafoelenco"/>
        <w:numPr>
          <w:ilvl w:val="0"/>
          <w:numId w:val="3"/>
        </w:numPr>
        <w:spacing w:after="0" w:line="240" w:lineRule="auto"/>
        <w:jc w:val="both"/>
        <w:rPr>
          <w:rFonts w:ascii="Garamond" w:hAnsi="Garamond" w:cs="Times New Roman"/>
          <w:sz w:val="24"/>
          <w:szCs w:val="24"/>
        </w:rPr>
      </w:pPr>
      <w:r w:rsidRPr="00B02979">
        <w:rPr>
          <w:rFonts w:ascii="Garamond" w:hAnsi="Garamond" w:cs="Times New Roman"/>
          <w:b/>
          <w:i/>
          <w:sz w:val="24"/>
          <w:szCs w:val="24"/>
        </w:rPr>
        <w:t>la pericolosità sociale</w:t>
      </w:r>
      <w:r w:rsidRPr="00B02979">
        <w:rPr>
          <w:rFonts w:ascii="Garamond" w:hAnsi="Garamond" w:cs="Times New Roman"/>
          <w:b/>
          <w:sz w:val="24"/>
          <w:szCs w:val="24"/>
        </w:rPr>
        <w:t xml:space="preserve"> </w:t>
      </w:r>
      <w:r w:rsidRPr="00B02979">
        <w:rPr>
          <w:rFonts w:ascii="Garamond" w:hAnsi="Garamond" w:cs="Times New Roman"/>
          <w:sz w:val="24"/>
          <w:szCs w:val="24"/>
        </w:rPr>
        <w:t xml:space="preserve">va intesa </w:t>
      </w:r>
      <w:r w:rsidRPr="00B02979">
        <w:rPr>
          <w:rFonts w:ascii="Garamond" w:hAnsi="Garamond" w:cs="Times New Roman"/>
          <w:i/>
          <w:sz w:val="24"/>
          <w:szCs w:val="24"/>
        </w:rPr>
        <w:t>in senso lato</w:t>
      </w:r>
      <w:r w:rsidRPr="00B02979">
        <w:rPr>
          <w:rFonts w:ascii="Garamond" w:hAnsi="Garamond" w:cs="Times New Roman"/>
          <w:sz w:val="24"/>
          <w:szCs w:val="24"/>
        </w:rPr>
        <w:t>, comprendendo l’accertata predisposizione al delitto, anche nei confronti di persona nei cui confronti non si sia raggiunta la prova di reità. Occorre una valutazione globale della personalità del soggetto risultante da tutte le manifestazioni sociali della sua vita e dall’accertamento di un comportamento illecito e antisociale - persistente nel tempo - tale da rendere necessaria una particolare vigilanza da parte degli organi di pubblica sicurezza. La valutazione va compiuta sulla base di elementi di fatto, che siano sintomatici e rivelatori di tale pericolosità</w:t>
      </w:r>
      <w:r w:rsidRPr="00B02979">
        <w:rPr>
          <w:rStyle w:val="Rimandonotaapidipagina"/>
          <w:rFonts w:ascii="Garamond" w:hAnsi="Garamond" w:cs="Times New Roman"/>
          <w:sz w:val="24"/>
          <w:szCs w:val="24"/>
        </w:rPr>
        <w:footnoteReference w:id="2"/>
      </w:r>
      <w:r w:rsidRPr="00B02979">
        <w:rPr>
          <w:rFonts w:ascii="Garamond" w:hAnsi="Garamond" w:cs="Times New Roman"/>
          <w:sz w:val="24"/>
          <w:szCs w:val="24"/>
        </w:rPr>
        <w:t>.</w:t>
      </w:r>
    </w:p>
    <w:p w14:paraId="3DFF4087" w14:textId="77777777" w:rsidR="00F70A47" w:rsidRPr="00B02979" w:rsidRDefault="00F70A47" w:rsidP="00B02979">
      <w:pPr>
        <w:pStyle w:val="Testonormale"/>
        <w:ind w:left="360"/>
        <w:jc w:val="both"/>
        <w:rPr>
          <w:rFonts w:ascii="Garamond" w:hAnsi="Garamond"/>
          <w:sz w:val="24"/>
          <w:szCs w:val="24"/>
        </w:rPr>
      </w:pPr>
      <w:r w:rsidRPr="00B02979">
        <w:rPr>
          <w:rFonts w:ascii="Garamond" w:hAnsi="Garamond"/>
          <w:sz w:val="24"/>
          <w:szCs w:val="24"/>
        </w:rPr>
        <w:t xml:space="preserve">La natura “essenziale” del </w:t>
      </w:r>
      <w:r w:rsidRPr="00B02979">
        <w:rPr>
          <w:rFonts w:ascii="Garamond" w:hAnsi="Garamond"/>
          <w:b/>
          <w:sz w:val="24"/>
          <w:szCs w:val="24"/>
        </w:rPr>
        <w:t>giudizio di pericolosità</w:t>
      </w:r>
      <w:r w:rsidRPr="00B02979">
        <w:rPr>
          <w:rFonts w:ascii="Garamond" w:hAnsi="Garamond"/>
          <w:sz w:val="24"/>
          <w:szCs w:val="24"/>
        </w:rPr>
        <w:t xml:space="preserve"> e le modalità rigorose del suo accertamento sono ben descritti dalla Corte di cassazione: </w:t>
      </w:r>
      <w:r w:rsidRPr="00B02979">
        <w:rPr>
          <w:rFonts w:ascii="Garamond" w:hAnsi="Garamond"/>
          <w:sz w:val="24"/>
          <w:szCs w:val="24"/>
          <w:lang w:val="it-IT"/>
        </w:rPr>
        <w:t>«</w:t>
      </w:r>
      <w:r w:rsidRPr="00B02979">
        <w:rPr>
          <w:rFonts w:ascii="Garamond" w:hAnsi="Garamond"/>
          <w:sz w:val="24"/>
          <w:szCs w:val="24"/>
        </w:rPr>
        <w:t xml:space="preserve">Il giudizio di pericolosità espresso in sede di prevenzione va scisso - nelle sue componenti logiche - in una prima fase di tipo «constatativo» rapportata all’importazione di dati cognitivi idonei a rappresentare l'avvenuta condotta contraria alle ordinarie regole di convivenza tenuta - in passato - dal soggetto proposto (tra cui, ovviamente, ben possono rientrare i pregiudizi penali derivanti dall' accertamento di fatti costituenti reato) cui si unisce una seconda fase di tipo essenzialmente prognostico, per sua natura alimentata dai risultati della prima, tesa a qualificare come «probabile» il ripetersi di condotte antisociali, inquadrate nelle categorie </w:t>
      </w:r>
      <w:r w:rsidRPr="00B02979">
        <w:rPr>
          <w:rFonts w:ascii="Garamond" w:hAnsi="Garamond"/>
          <w:sz w:val="24"/>
          <w:szCs w:val="24"/>
        </w:rPr>
        <w:lastRenderedPageBreak/>
        <w:t>criminologiche di riferimento previste dalla legge. L'esistenza di tale duplice profilo consente - anche in chiave di rispetto dei valori costituzionali di tutela dell'individuo - di adottare le limitazioni alla sfera di libertà del soggetto raggiunto da tale prognosi</w:t>
      </w:r>
      <w:r w:rsidRPr="00B02979">
        <w:rPr>
          <w:rFonts w:ascii="Garamond" w:hAnsi="Garamond"/>
          <w:sz w:val="24"/>
          <w:szCs w:val="24"/>
          <w:lang w:val="it-IT"/>
        </w:rPr>
        <w:t xml:space="preserve">»; </w:t>
      </w:r>
      <w:r w:rsidRPr="00B02979">
        <w:rPr>
          <w:rFonts w:ascii="Garamond" w:hAnsi="Garamond"/>
          <w:sz w:val="24"/>
          <w:szCs w:val="24"/>
        </w:rPr>
        <w:t>«</w:t>
      </w:r>
      <w:r w:rsidRPr="00B02979">
        <w:rPr>
          <w:rFonts w:ascii="Garamond" w:hAnsi="Garamond"/>
          <w:sz w:val="24"/>
          <w:szCs w:val="24"/>
          <w:shd w:val="clear" w:color="auto" w:fill="FFFFFF"/>
        </w:rPr>
        <w:t xml:space="preserve">Il soggetto coinvolto in un procedimento di prevenzione, in altre parole, non viene ritenuto "colpevole" o "non colpevole" in ordine alla realizzazione di un fatto specifico, ma viene ritenuto "pericoloso" o "non pericoloso" in rapporto al suo precedente agire (per come ricostruito attraverso le diverse fonti di conoscenza) elevato ad "indice rivelatore" della possibilità di compiere future condotte perturbatrici dell'ordine sociale costituzionale o dell'ordine economico e ciò in rapporto all'esistenza di precise disposizioni di legge che "qualificano" le diverse categorie di pericolosità (attualmente il </w:t>
      </w:r>
      <w:proofErr w:type="spellStart"/>
      <w:r w:rsidRPr="00B02979">
        <w:rPr>
          <w:rFonts w:ascii="Garamond" w:hAnsi="Garamond"/>
          <w:sz w:val="24"/>
          <w:szCs w:val="24"/>
          <w:shd w:val="clear" w:color="auto" w:fill="FFFFFF"/>
        </w:rPr>
        <w:t>D.Lgs.</w:t>
      </w:r>
      <w:proofErr w:type="spellEnd"/>
      <w:r w:rsidRPr="00B02979">
        <w:rPr>
          <w:rFonts w:ascii="Garamond" w:hAnsi="Garamond"/>
          <w:sz w:val="24"/>
          <w:szCs w:val="24"/>
          <w:shd w:val="clear" w:color="auto" w:fill="FFFFFF"/>
        </w:rPr>
        <w:t xml:space="preserve"> 6 settembre 2011, n. 159, art. 1 e art. 4).</w:t>
      </w:r>
      <w:r w:rsidRPr="00B02979">
        <w:rPr>
          <w:rFonts w:ascii="Garamond" w:hAnsi="Garamond"/>
          <w:sz w:val="24"/>
          <w:szCs w:val="24"/>
        </w:rPr>
        <w:t>»</w:t>
      </w:r>
      <w:r w:rsidRPr="00B02979">
        <w:rPr>
          <w:rStyle w:val="Rimandonotaapidipagina"/>
          <w:rFonts w:ascii="Garamond" w:hAnsi="Garamond"/>
          <w:sz w:val="24"/>
          <w:szCs w:val="24"/>
          <w:lang w:val="fr-FR"/>
        </w:rPr>
        <w:footnoteReference w:id="3"/>
      </w:r>
      <w:r w:rsidRPr="00B02979">
        <w:rPr>
          <w:rFonts w:ascii="Garamond" w:hAnsi="Garamond"/>
          <w:sz w:val="24"/>
          <w:szCs w:val="24"/>
        </w:rPr>
        <w:t>.</w:t>
      </w:r>
    </w:p>
    <w:p w14:paraId="045B3FC2" w14:textId="6DADF239" w:rsidR="00F70A47" w:rsidRPr="00B02979" w:rsidRDefault="00F70A47" w:rsidP="00B02979">
      <w:pPr>
        <w:autoSpaceDE w:val="0"/>
        <w:autoSpaceDN w:val="0"/>
        <w:adjustRightInd w:val="0"/>
        <w:spacing w:after="0" w:line="240" w:lineRule="auto"/>
        <w:ind w:left="360"/>
        <w:jc w:val="both"/>
        <w:rPr>
          <w:rFonts w:ascii="Garamond" w:hAnsi="Garamond" w:cs="Times New Roman"/>
          <w:sz w:val="24"/>
          <w:szCs w:val="24"/>
        </w:rPr>
      </w:pPr>
      <w:r w:rsidRPr="00B02979">
        <w:rPr>
          <w:rFonts w:ascii="Garamond" w:hAnsi="Garamond" w:cs="Times New Roman"/>
          <w:b/>
          <w:bCs/>
          <w:sz w:val="24"/>
          <w:szCs w:val="24"/>
        </w:rPr>
        <w:t>Per la giurisprudenza ormai costante</w:t>
      </w:r>
      <w:r w:rsidRPr="00B02979">
        <w:rPr>
          <w:rStyle w:val="Rimandonotaapidipagina"/>
          <w:rFonts w:ascii="Garamond" w:hAnsi="Garamond" w:cs="Times New Roman"/>
          <w:b/>
          <w:bCs/>
          <w:sz w:val="24"/>
          <w:szCs w:val="24"/>
        </w:rPr>
        <w:footnoteReference w:id="4"/>
      </w:r>
      <w:r w:rsidRPr="00B02979">
        <w:rPr>
          <w:rFonts w:ascii="Garamond" w:hAnsi="Garamond" w:cs="Times New Roman"/>
          <w:b/>
          <w:bCs/>
          <w:sz w:val="24"/>
          <w:szCs w:val="24"/>
        </w:rPr>
        <w:t xml:space="preserve"> </w:t>
      </w:r>
      <w:r w:rsidRPr="00B02979">
        <w:rPr>
          <w:rFonts w:ascii="Garamond" w:hAnsi="Garamond" w:cs="Times New Roman"/>
          <w:sz w:val="24"/>
          <w:szCs w:val="24"/>
        </w:rPr>
        <w:t xml:space="preserve"> la condizione di </w:t>
      </w:r>
      <w:proofErr w:type="gramStart"/>
      <w:r w:rsidRPr="00B02979">
        <w:rPr>
          <w:rFonts w:ascii="Garamond" w:hAnsi="Garamond" w:cs="Times New Roman"/>
          <w:sz w:val="24"/>
          <w:szCs w:val="24"/>
        </w:rPr>
        <w:t>« pericolosità</w:t>
      </w:r>
      <w:proofErr w:type="gramEnd"/>
      <w:r w:rsidRPr="00B02979">
        <w:rPr>
          <w:rFonts w:ascii="Garamond" w:hAnsi="Garamond" w:cs="Times New Roman"/>
          <w:sz w:val="24"/>
          <w:szCs w:val="24"/>
        </w:rPr>
        <w:t xml:space="preserve"> » non è di natura meramente soggettivistica e svincolata da ogni parametro o circostanza di fatto ma richiede:</w:t>
      </w:r>
    </w:p>
    <w:p w14:paraId="3BA9983E" w14:textId="77777777" w:rsidR="00F70A47" w:rsidRPr="00B02979" w:rsidRDefault="00F70A47" w:rsidP="00B02979">
      <w:pPr>
        <w:pStyle w:val="Paragrafoelenco"/>
        <w:numPr>
          <w:ilvl w:val="0"/>
          <w:numId w:val="44"/>
        </w:numPr>
        <w:autoSpaceDE w:val="0"/>
        <w:autoSpaceDN w:val="0"/>
        <w:adjustRightInd w:val="0"/>
        <w:spacing w:after="0" w:line="240" w:lineRule="auto"/>
        <w:jc w:val="both"/>
        <w:rPr>
          <w:rFonts w:ascii="Garamond" w:hAnsi="Garamond" w:cs="Times New Roman"/>
          <w:sz w:val="24"/>
          <w:szCs w:val="24"/>
        </w:rPr>
      </w:pPr>
      <w:r w:rsidRPr="00B02979">
        <w:rPr>
          <w:rFonts w:ascii="Garamond" w:hAnsi="Garamond" w:cs="Times New Roman"/>
          <w:sz w:val="24"/>
          <w:szCs w:val="24"/>
        </w:rPr>
        <w:t>in primo luogo, la collocazione della persona — esclusivamente sulla base di fatti certi — in una delle fattispecie di pericolosità (definibili anche categorie criminologiche) tipizzate dal legislatore, per la pericolosità generica, qualificata e di ogni altra natura elencate nell’art. 4, co. 1, d.lgs. 159/2011;</w:t>
      </w:r>
    </w:p>
    <w:p w14:paraId="74426726" w14:textId="77777777" w:rsidR="00F70A47" w:rsidRPr="00B02979" w:rsidRDefault="00F70A47" w:rsidP="00B02979">
      <w:pPr>
        <w:pStyle w:val="Paragrafoelenco"/>
        <w:numPr>
          <w:ilvl w:val="0"/>
          <w:numId w:val="44"/>
        </w:numPr>
        <w:autoSpaceDE w:val="0"/>
        <w:autoSpaceDN w:val="0"/>
        <w:adjustRightInd w:val="0"/>
        <w:spacing w:after="0" w:line="240" w:lineRule="auto"/>
        <w:jc w:val="both"/>
        <w:rPr>
          <w:rFonts w:ascii="Garamond" w:hAnsi="Garamond" w:cs="Times New Roman"/>
          <w:sz w:val="24"/>
          <w:szCs w:val="24"/>
        </w:rPr>
      </w:pPr>
      <w:r w:rsidRPr="00B02979">
        <w:rPr>
          <w:rFonts w:ascii="Garamond" w:hAnsi="Garamond" w:cs="Times New Roman"/>
          <w:sz w:val="24"/>
          <w:szCs w:val="24"/>
        </w:rPr>
        <w:t>conclusa positivamente tale operazione, sempre sulla base di fatti certi (che possono essere i medesimi esaminati per l’inquadramento nella fattispecie di pericolosità), è possibile formulare il giudizio di pericolosità.</w:t>
      </w:r>
    </w:p>
    <w:p w14:paraId="327C1AD6" w14:textId="77777777" w:rsidR="00F70A47" w:rsidRPr="00B02979" w:rsidRDefault="00F70A47" w:rsidP="00B02979">
      <w:pPr>
        <w:autoSpaceDE w:val="0"/>
        <w:autoSpaceDN w:val="0"/>
        <w:adjustRightInd w:val="0"/>
        <w:spacing w:after="0" w:line="240" w:lineRule="auto"/>
        <w:ind w:left="360"/>
        <w:jc w:val="both"/>
        <w:rPr>
          <w:rFonts w:ascii="Garamond" w:hAnsi="Garamond" w:cs="Times New Roman"/>
          <w:sz w:val="24"/>
          <w:szCs w:val="24"/>
        </w:rPr>
      </w:pPr>
      <w:r w:rsidRPr="00B02979">
        <w:rPr>
          <w:rFonts w:ascii="Garamond" w:hAnsi="Garamond" w:cs="Times New Roman"/>
          <w:b/>
          <w:bCs/>
          <w:sz w:val="24"/>
          <w:szCs w:val="24"/>
        </w:rPr>
        <w:t xml:space="preserve">Il giudizio di pericolosità espresso in sede di prevenzione va scisso, dunque, </w:t>
      </w:r>
      <w:r w:rsidRPr="00B02979">
        <w:rPr>
          <w:rFonts w:ascii="Garamond" w:hAnsi="Garamond" w:cs="Times New Roman"/>
          <w:sz w:val="24"/>
          <w:szCs w:val="24"/>
        </w:rPr>
        <w:t>nelle sue componenti logiche, in due fasi</w:t>
      </w:r>
      <w:r w:rsidRPr="00B02979">
        <w:rPr>
          <w:rStyle w:val="Rimandonotaapidipagina"/>
          <w:rFonts w:ascii="Garamond" w:hAnsi="Garamond" w:cs="Times New Roman"/>
          <w:sz w:val="24"/>
          <w:szCs w:val="24"/>
        </w:rPr>
        <w:footnoteReference w:id="5"/>
      </w:r>
      <w:r w:rsidRPr="00B02979">
        <w:rPr>
          <w:rFonts w:ascii="Garamond" w:hAnsi="Garamond" w:cs="Times New Roman"/>
          <w:sz w:val="24"/>
          <w:szCs w:val="24"/>
        </w:rPr>
        <w:t>:</w:t>
      </w:r>
    </w:p>
    <w:p w14:paraId="5E1E4B4C" w14:textId="77777777" w:rsidR="00F70A47" w:rsidRPr="00B02979" w:rsidRDefault="00F70A47" w:rsidP="00B02979">
      <w:pPr>
        <w:pStyle w:val="Paragrafoelenco"/>
        <w:numPr>
          <w:ilvl w:val="0"/>
          <w:numId w:val="44"/>
        </w:numPr>
        <w:autoSpaceDE w:val="0"/>
        <w:autoSpaceDN w:val="0"/>
        <w:adjustRightInd w:val="0"/>
        <w:spacing w:after="0" w:line="240" w:lineRule="auto"/>
        <w:rPr>
          <w:rFonts w:ascii="Garamond" w:hAnsi="Garamond" w:cs="Times New Roman"/>
          <w:sz w:val="24"/>
          <w:szCs w:val="24"/>
        </w:rPr>
      </w:pPr>
      <w:r w:rsidRPr="00B02979">
        <w:rPr>
          <w:rFonts w:ascii="Garamond" w:hAnsi="Garamond" w:cs="Times New Roman"/>
          <w:sz w:val="24"/>
          <w:szCs w:val="24"/>
        </w:rPr>
        <w:t xml:space="preserve">una prima fase di tipo </w:t>
      </w:r>
      <w:r w:rsidRPr="00B02979">
        <w:rPr>
          <w:rFonts w:ascii="Garamond" w:hAnsi="Garamond" w:cs="Times New Roman"/>
          <w:b/>
          <w:bCs/>
          <w:sz w:val="24"/>
          <w:szCs w:val="24"/>
        </w:rPr>
        <w:t xml:space="preserve">constatativo </w:t>
      </w:r>
      <w:r w:rsidRPr="00B02979">
        <w:rPr>
          <w:rFonts w:ascii="Garamond" w:hAnsi="Garamond" w:cs="Times New Roman"/>
          <w:sz w:val="24"/>
          <w:szCs w:val="24"/>
        </w:rPr>
        <w:t>rapportata all’importazione di dati cognitivi idonei a rappresentare l’avvenuta condotta contraria alle ordinarie regole di convivenza tenuta — in passato — dal soggetto proposto (tra cui, ovviamente, ben possono rientrare i pregiudizi penali derivanti dall’accertamento di fatti costituenti reato);</w:t>
      </w:r>
    </w:p>
    <w:p w14:paraId="4B3B8E5B" w14:textId="77777777" w:rsidR="00F70A47" w:rsidRPr="00B02979" w:rsidRDefault="00F70A47" w:rsidP="00B02979">
      <w:pPr>
        <w:pStyle w:val="Paragrafoelenco"/>
        <w:numPr>
          <w:ilvl w:val="0"/>
          <w:numId w:val="44"/>
        </w:numPr>
        <w:autoSpaceDE w:val="0"/>
        <w:autoSpaceDN w:val="0"/>
        <w:adjustRightInd w:val="0"/>
        <w:spacing w:after="0" w:line="240" w:lineRule="auto"/>
        <w:rPr>
          <w:rFonts w:ascii="Garamond" w:hAnsi="Garamond" w:cs="Times New Roman"/>
          <w:sz w:val="24"/>
          <w:szCs w:val="24"/>
        </w:rPr>
      </w:pPr>
      <w:r w:rsidRPr="00B02979">
        <w:rPr>
          <w:rFonts w:ascii="Garamond" w:hAnsi="Garamond" w:cs="Times New Roman"/>
          <w:sz w:val="24"/>
          <w:szCs w:val="24"/>
        </w:rPr>
        <w:t xml:space="preserve">una seconda fase di tipo essenzialmente </w:t>
      </w:r>
      <w:r w:rsidRPr="00B02979">
        <w:rPr>
          <w:rFonts w:ascii="Garamond" w:hAnsi="Garamond" w:cs="Times New Roman"/>
          <w:b/>
          <w:bCs/>
          <w:sz w:val="24"/>
          <w:szCs w:val="24"/>
        </w:rPr>
        <w:t>prognostico</w:t>
      </w:r>
      <w:r w:rsidRPr="00B02979">
        <w:rPr>
          <w:rFonts w:ascii="Garamond" w:hAnsi="Garamond" w:cs="Times New Roman"/>
          <w:sz w:val="24"/>
          <w:szCs w:val="24"/>
        </w:rPr>
        <w:t xml:space="preserve">, per sua natura alimentata dai risultati della prima, tesa a qualificare come </w:t>
      </w:r>
      <w:r w:rsidRPr="00B02979">
        <w:rPr>
          <w:rFonts w:ascii="Garamond" w:hAnsi="Garamond" w:cs="Times New Roman"/>
          <w:i/>
          <w:iCs/>
          <w:sz w:val="24"/>
          <w:szCs w:val="24"/>
        </w:rPr>
        <w:t xml:space="preserve">probabile </w:t>
      </w:r>
      <w:r w:rsidRPr="00B02979">
        <w:rPr>
          <w:rFonts w:ascii="Garamond" w:hAnsi="Garamond" w:cs="Times New Roman"/>
          <w:sz w:val="24"/>
          <w:szCs w:val="24"/>
        </w:rPr>
        <w:t>il ripetersi di condotte antisociali, inquadrate nelle fattispecie di riferimento previste dalla legge (art. 4, co. 1, d.lgs. cit.).</w:t>
      </w:r>
    </w:p>
    <w:p w14:paraId="46D11A8A" w14:textId="473D3ACD" w:rsidR="00F70A47" w:rsidRPr="00B02979" w:rsidRDefault="00F70A47" w:rsidP="00B02979">
      <w:pPr>
        <w:autoSpaceDE w:val="0"/>
        <w:autoSpaceDN w:val="0"/>
        <w:adjustRightInd w:val="0"/>
        <w:spacing w:after="0" w:line="240" w:lineRule="auto"/>
        <w:ind w:left="360"/>
        <w:jc w:val="both"/>
        <w:rPr>
          <w:rFonts w:ascii="Garamond" w:hAnsi="Garamond" w:cs="Times New Roman"/>
          <w:sz w:val="24"/>
          <w:szCs w:val="24"/>
        </w:rPr>
      </w:pPr>
      <w:r w:rsidRPr="00B02979">
        <w:rPr>
          <w:rFonts w:ascii="Garamond" w:hAnsi="Garamond" w:cs="Times New Roman"/>
          <w:sz w:val="24"/>
          <w:szCs w:val="24"/>
        </w:rPr>
        <w:t xml:space="preserve">L’esistenza di tale duplice profilo consente — anche in chiave di rispetto dei valori costituzionali di tutela dell’individuo — di adottare le limitazioni alla sfera di libertà della persona raggiunta da tale prognosi: nel giudizio di prevenzione non è sufficiente l’ordinaria « prognosi di probabile e concreta </w:t>
      </w:r>
      <w:proofErr w:type="spellStart"/>
      <w:r w:rsidRPr="00B02979">
        <w:rPr>
          <w:rFonts w:ascii="Garamond" w:hAnsi="Garamond" w:cs="Times New Roman"/>
          <w:sz w:val="24"/>
          <w:szCs w:val="24"/>
        </w:rPr>
        <w:t>reiterabilità</w:t>
      </w:r>
      <w:proofErr w:type="spellEnd"/>
      <w:r w:rsidRPr="00B02979">
        <w:rPr>
          <w:rFonts w:ascii="Garamond" w:hAnsi="Garamond" w:cs="Times New Roman"/>
          <w:sz w:val="24"/>
          <w:szCs w:val="24"/>
        </w:rPr>
        <w:t xml:space="preserve"> » di qualsivoglia condotta illecita — così come previsto in via generale dall’art. 203 c.p., norma che non distingue la natura della violazione commessa a monte e postula la semplice commissione di un reato — ma richiede il precedente inquadramento della persona in una delle categorie criminologiche tipizzate dal legislatore, sicché la prognosi negativa deriva, appunto, dalla constatazione di una specifica inclinazione mostrata dal soggetto (finanziamento sistematico dei bisogni di vita almeno in parte con i proventi di attività delittuose, condotte lesive della integrità fisica o morale dei minorenni o della sanità, sicurezza o tranquillità pubblica, indiziati di appartenenza ad associazioni mafiose e altre ipotesi tipiche</w:t>
      </w:r>
      <w:r w:rsidRPr="00B02979">
        <w:rPr>
          <w:rFonts w:ascii="Garamond" w:hAnsi="Garamond" w:cs="Times New Roman"/>
          <w:i/>
          <w:iCs/>
          <w:sz w:val="24"/>
          <w:szCs w:val="24"/>
        </w:rPr>
        <w:t xml:space="preserve">, </w:t>
      </w:r>
      <w:r w:rsidRPr="00B02979">
        <w:rPr>
          <w:rFonts w:ascii="Garamond" w:hAnsi="Garamond" w:cs="Times New Roman"/>
          <w:sz w:val="24"/>
          <w:szCs w:val="24"/>
        </w:rPr>
        <w:t xml:space="preserve">di cui all’art. 4 d.lgs. 159/2011). Dunque, le indicazioni del legislatore sono tipizzanti e determinano la esclusione dal settore in esame di quelle condotte che, pur potendo inquadrarsi come manifestazione di pericolosità soggettiva, risultino estranee al </w:t>
      </w:r>
      <w:proofErr w:type="gramStart"/>
      <w:r w:rsidRPr="00B02979">
        <w:rPr>
          <w:rFonts w:ascii="Garamond" w:hAnsi="Garamond" w:cs="Times New Roman"/>
          <w:sz w:val="24"/>
          <w:szCs w:val="24"/>
        </w:rPr>
        <w:t>« perimetro</w:t>
      </w:r>
      <w:proofErr w:type="gramEnd"/>
      <w:r w:rsidRPr="00B02979">
        <w:rPr>
          <w:rFonts w:ascii="Garamond" w:hAnsi="Garamond" w:cs="Times New Roman"/>
          <w:sz w:val="24"/>
          <w:szCs w:val="24"/>
        </w:rPr>
        <w:t xml:space="preserve"> descrittivo » di cui agli artt. 1 e 4 d.lgs. cit. Lo sviluppo argomentativo ora esposto ha trovato espresso riconoscimento da parte della </w:t>
      </w:r>
      <w:proofErr w:type="gramStart"/>
      <w:r w:rsidRPr="00B02979">
        <w:rPr>
          <w:rFonts w:ascii="Garamond" w:hAnsi="Garamond" w:cs="Times New Roman"/>
          <w:sz w:val="24"/>
          <w:szCs w:val="24"/>
        </w:rPr>
        <w:t xml:space="preserve">Corte  </w:t>
      </w:r>
      <w:r w:rsidR="00704355" w:rsidRPr="00B02979">
        <w:rPr>
          <w:rFonts w:ascii="Garamond" w:hAnsi="Garamond" w:cs="Times New Roman"/>
          <w:sz w:val="24"/>
          <w:szCs w:val="24"/>
        </w:rPr>
        <w:t>c</w:t>
      </w:r>
      <w:r w:rsidRPr="00B02979">
        <w:rPr>
          <w:rFonts w:ascii="Garamond" w:hAnsi="Garamond" w:cs="Times New Roman"/>
          <w:sz w:val="24"/>
          <w:szCs w:val="24"/>
        </w:rPr>
        <w:t>ostituzionale</w:t>
      </w:r>
      <w:proofErr w:type="gramEnd"/>
      <w:r w:rsidRPr="00B02979">
        <w:rPr>
          <w:rFonts w:ascii="Garamond" w:hAnsi="Garamond" w:cs="Times New Roman"/>
          <w:sz w:val="24"/>
          <w:szCs w:val="24"/>
        </w:rPr>
        <w:t xml:space="preserve"> (</w:t>
      </w:r>
      <w:proofErr w:type="spellStart"/>
      <w:r w:rsidRPr="00B02979">
        <w:rPr>
          <w:rFonts w:ascii="Garamond" w:hAnsi="Garamond" w:cs="Times New Roman"/>
          <w:sz w:val="24"/>
          <w:szCs w:val="24"/>
        </w:rPr>
        <w:t>sent</w:t>
      </w:r>
      <w:proofErr w:type="spellEnd"/>
      <w:r w:rsidRPr="00B02979">
        <w:rPr>
          <w:rFonts w:ascii="Garamond" w:hAnsi="Garamond" w:cs="Times New Roman"/>
          <w:sz w:val="24"/>
          <w:szCs w:val="24"/>
        </w:rPr>
        <w:t>. 24/2019).</w:t>
      </w:r>
    </w:p>
    <w:p w14:paraId="5EF40609" w14:textId="77777777" w:rsidR="00F70A47" w:rsidRPr="00B02979" w:rsidRDefault="00F70A47" w:rsidP="00B02979">
      <w:pPr>
        <w:pStyle w:val="Testonormale"/>
        <w:numPr>
          <w:ilvl w:val="0"/>
          <w:numId w:val="3"/>
        </w:numPr>
        <w:jc w:val="both"/>
        <w:rPr>
          <w:rFonts w:ascii="Garamond" w:hAnsi="Garamond"/>
          <w:sz w:val="24"/>
          <w:szCs w:val="24"/>
        </w:rPr>
      </w:pPr>
      <w:r w:rsidRPr="00B02979">
        <w:rPr>
          <w:rFonts w:ascii="Garamond" w:hAnsi="Garamond"/>
          <w:b/>
          <w:i/>
          <w:sz w:val="24"/>
          <w:szCs w:val="24"/>
          <w:lang w:val="it-IT"/>
        </w:rPr>
        <w:t>l</w:t>
      </w:r>
      <w:r w:rsidRPr="00B02979">
        <w:rPr>
          <w:rFonts w:ascii="Garamond" w:hAnsi="Garamond"/>
          <w:b/>
          <w:i/>
          <w:sz w:val="24"/>
          <w:szCs w:val="24"/>
        </w:rPr>
        <w:t>’attualità della pericolosità sociale</w:t>
      </w:r>
      <w:r w:rsidRPr="00B02979">
        <w:rPr>
          <w:rFonts w:ascii="Garamond" w:hAnsi="Garamond"/>
          <w:sz w:val="24"/>
          <w:szCs w:val="24"/>
        </w:rPr>
        <w:t xml:space="preserve"> non deve essere potenziale ma concreta e specifica. Va desunta da comportamenti in atto nel momento in cui la misura di prevenzione deve essere applicata</w:t>
      </w:r>
      <w:r w:rsidRPr="00B02979">
        <w:rPr>
          <w:rStyle w:val="Rimandonotaapidipagina"/>
          <w:rFonts w:ascii="Garamond" w:hAnsi="Garamond"/>
          <w:sz w:val="24"/>
          <w:szCs w:val="24"/>
        </w:rPr>
        <w:footnoteReference w:id="6"/>
      </w:r>
      <w:r w:rsidRPr="00B02979">
        <w:rPr>
          <w:rFonts w:ascii="Garamond" w:hAnsi="Garamond"/>
          <w:sz w:val="24"/>
          <w:szCs w:val="24"/>
        </w:rPr>
        <w:t>.</w:t>
      </w:r>
    </w:p>
    <w:p w14:paraId="5298624E" w14:textId="77777777" w:rsidR="00F70A47" w:rsidRPr="00B02979" w:rsidRDefault="00F70A47" w:rsidP="00B02979">
      <w:pPr>
        <w:pStyle w:val="Testonormale"/>
        <w:ind w:left="360"/>
        <w:jc w:val="both"/>
        <w:rPr>
          <w:rFonts w:ascii="Garamond" w:hAnsi="Garamond"/>
          <w:sz w:val="24"/>
          <w:szCs w:val="24"/>
        </w:rPr>
      </w:pPr>
      <w:r w:rsidRPr="00B02979">
        <w:rPr>
          <w:rFonts w:ascii="Garamond" w:hAnsi="Garamond"/>
          <w:snapToGrid w:val="0"/>
          <w:sz w:val="24"/>
          <w:szCs w:val="24"/>
        </w:rPr>
        <w:t xml:space="preserve">È possibile, oggi, </w:t>
      </w:r>
      <w:r w:rsidRPr="00B02979">
        <w:rPr>
          <w:rFonts w:ascii="Garamond" w:hAnsi="Garamond"/>
          <w:i/>
          <w:snapToGrid w:val="0"/>
          <w:sz w:val="24"/>
          <w:szCs w:val="24"/>
        </w:rPr>
        <w:t xml:space="preserve">applicare disgiuntamente la misura patrimoniale, ai sensi del citato art. 18 d.lgs. n. 159/11, anche se manca </w:t>
      </w:r>
      <w:r w:rsidRPr="00B02979">
        <w:rPr>
          <w:rFonts w:ascii="Garamond" w:hAnsi="Garamond"/>
          <w:i/>
          <w:sz w:val="24"/>
          <w:szCs w:val="24"/>
        </w:rPr>
        <w:t>l’attualità della pericolosità</w:t>
      </w:r>
      <w:r w:rsidRPr="00B02979">
        <w:rPr>
          <w:rFonts w:ascii="Garamond" w:hAnsi="Garamond"/>
          <w:sz w:val="24"/>
          <w:szCs w:val="24"/>
        </w:rPr>
        <w:t>, fermo restando che in questo caso occorre accertare incidentalmente che la pericolosità a una certa data esisteva</w:t>
      </w:r>
      <w:r w:rsidRPr="00B02979">
        <w:rPr>
          <w:rStyle w:val="Rimandonotaapidipagina"/>
          <w:rFonts w:ascii="Garamond" w:hAnsi="Garamond"/>
          <w:sz w:val="24"/>
          <w:szCs w:val="24"/>
        </w:rPr>
        <w:footnoteReference w:id="7"/>
      </w:r>
      <w:r w:rsidRPr="00B02979">
        <w:rPr>
          <w:rFonts w:ascii="Garamond" w:hAnsi="Garamond"/>
          <w:sz w:val="24"/>
          <w:szCs w:val="24"/>
        </w:rPr>
        <w:t xml:space="preserve">. </w:t>
      </w:r>
    </w:p>
    <w:p w14:paraId="771F326A" w14:textId="77777777" w:rsidR="00F70A47" w:rsidRPr="00B02979" w:rsidRDefault="00F70A47" w:rsidP="00B02979">
      <w:pPr>
        <w:pStyle w:val="Nessunaspaziatura"/>
        <w:contextualSpacing/>
        <w:jc w:val="both"/>
        <w:rPr>
          <w:rFonts w:ascii="Garamond" w:hAnsi="Garamond"/>
          <w:b/>
          <w:sz w:val="24"/>
          <w:szCs w:val="24"/>
          <w:lang w:val="x-none" w:eastAsia="it-IT"/>
        </w:rPr>
      </w:pPr>
    </w:p>
    <w:p w14:paraId="0762FA11" w14:textId="11CB5FCF" w:rsidR="008769F0" w:rsidRPr="00B02979" w:rsidRDefault="008769F0" w:rsidP="00B02979">
      <w:pPr>
        <w:pStyle w:val="Nessunaspaziatura"/>
        <w:contextualSpacing/>
        <w:jc w:val="both"/>
        <w:rPr>
          <w:rFonts w:ascii="Garamond" w:hAnsi="Garamond"/>
          <w:b/>
          <w:sz w:val="24"/>
          <w:szCs w:val="24"/>
          <w:lang w:eastAsia="it-IT"/>
        </w:rPr>
      </w:pPr>
      <w:r w:rsidRPr="00B02979">
        <w:rPr>
          <w:rFonts w:ascii="Garamond" w:hAnsi="Garamond"/>
          <w:b/>
          <w:sz w:val="24"/>
          <w:szCs w:val="24"/>
          <w:lang w:eastAsia="it-IT"/>
        </w:rPr>
        <w:lastRenderedPageBreak/>
        <w:t>2. Le</w:t>
      </w:r>
      <w:r w:rsidR="00603F2D" w:rsidRPr="00B02979">
        <w:rPr>
          <w:rFonts w:ascii="Garamond" w:hAnsi="Garamond"/>
          <w:b/>
          <w:sz w:val="24"/>
          <w:szCs w:val="24"/>
          <w:lang w:eastAsia="it-IT"/>
        </w:rPr>
        <w:t xml:space="preserve"> misure di prevenzione a tutela delle donne: la fattispecie di cui all’art. 1, lett. c), d.lgs. 159/2011; le</w:t>
      </w:r>
      <w:r w:rsidRPr="00B02979">
        <w:rPr>
          <w:rFonts w:ascii="Garamond" w:hAnsi="Garamond"/>
          <w:b/>
          <w:sz w:val="24"/>
          <w:szCs w:val="24"/>
          <w:lang w:eastAsia="it-IT"/>
        </w:rPr>
        <w:t xml:space="preserve"> nuove categorie di pericolosità </w:t>
      </w:r>
      <w:r w:rsidR="00603F2D" w:rsidRPr="00B02979">
        <w:rPr>
          <w:rFonts w:ascii="Garamond" w:hAnsi="Garamond"/>
          <w:b/>
          <w:sz w:val="24"/>
          <w:szCs w:val="24"/>
          <w:lang w:eastAsia="it-IT"/>
        </w:rPr>
        <w:t>dell</w:t>
      </w:r>
      <w:r w:rsidR="00015FB6" w:rsidRPr="00B02979">
        <w:rPr>
          <w:rFonts w:ascii="Garamond" w:hAnsi="Garamond"/>
          <w:b/>
          <w:sz w:val="24"/>
          <w:szCs w:val="24"/>
          <w:lang w:eastAsia="it-IT"/>
        </w:rPr>
        <w:t>’indiziato del delitto di cui all’art. 612.bis c.p.</w:t>
      </w:r>
      <w:r w:rsidR="00603F2D" w:rsidRPr="00B02979">
        <w:rPr>
          <w:rFonts w:ascii="Garamond" w:hAnsi="Garamond"/>
          <w:b/>
          <w:sz w:val="24"/>
          <w:szCs w:val="24"/>
          <w:lang w:eastAsia="it-IT"/>
        </w:rPr>
        <w:t xml:space="preserve"> e del delitto di cui all’art. 572 c.p.</w:t>
      </w:r>
      <w:r w:rsidR="00FA06E2">
        <w:rPr>
          <w:rFonts w:ascii="Garamond" w:hAnsi="Garamond"/>
          <w:b/>
          <w:sz w:val="24"/>
          <w:szCs w:val="24"/>
          <w:lang w:eastAsia="it-IT"/>
        </w:rPr>
        <w:t xml:space="preserve"> </w:t>
      </w:r>
      <w:r w:rsidR="00FA06E2">
        <w:rPr>
          <w:rFonts w:ascii="Garamond" w:hAnsi="Garamond"/>
          <w:b/>
          <w:sz w:val="26"/>
          <w:szCs w:val="26"/>
          <w:lang w:eastAsia="it-IT"/>
        </w:rPr>
        <w:t>e quelle introdotte dalla l. n. 168/2023.</w:t>
      </w:r>
    </w:p>
    <w:p w14:paraId="22057D75" w14:textId="43B8724F" w:rsidR="00603F2D" w:rsidRPr="00B02979" w:rsidRDefault="00603F2D" w:rsidP="00B02979">
      <w:pPr>
        <w:pStyle w:val="para"/>
        <w:spacing w:line="240" w:lineRule="auto"/>
        <w:ind w:firstLine="385"/>
        <w:rPr>
          <w:rFonts w:ascii="Garamond" w:hAnsi="Garamond"/>
          <w:sz w:val="24"/>
          <w:szCs w:val="24"/>
        </w:rPr>
      </w:pPr>
      <w:r w:rsidRPr="00B02979">
        <w:rPr>
          <w:rFonts w:ascii="Garamond" w:hAnsi="Garamond"/>
          <w:sz w:val="24"/>
          <w:szCs w:val="24"/>
        </w:rPr>
        <w:fldChar w:fldCharType="begin"/>
      </w:r>
      <w:r w:rsidRPr="00B02979">
        <w:rPr>
          <w:rFonts w:ascii="Garamond" w:hAnsi="Garamond"/>
          <w:sz w:val="24"/>
          <w:szCs w:val="24"/>
        </w:rPr>
        <w:instrText>&lt;/rubrica&gt;&lt;para&gt;</w:instrText>
      </w:r>
      <w:r w:rsidRPr="00B02979">
        <w:rPr>
          <w:rFonts w:ascii="Garamond" w:hAnsi="Garamond"/>
          <w:sz w:val="24"/>
          <w:szCs w:val="24"/>
        </w:rPr>
        <w:fldChar w:fldCharType="end"/>
      </w:r>
      <w:r w:rsidRPr="00B02979">
        <w:rPr>
          <w:rFonts w:ascii="Garamond" w:eastAsia="Garamond  (simoncini)" w:hAnsi="Garamond"/>
          <w:sz w:val="24"/>
          <w:szCs w:val="24"/>
        </w:rPr>
        <w:t xml:space="preserve">Sono oggi plurime le misure di prevenzione nell’ambito dei fenomeni di violenza ai danni delle donne, </w:t>
      </w:r>
      <w:r w:rsidR="002E5F65" w:rsidRPr="00B02979">
        <w:rPr>
          <w:rFonts w:ascii="Garamond" w:eastAsia="Garamond  (simoncini)" w:hAnsi="Garamond"/>
          <w:sz w:val="24"/>
          <w:szCs w:val="24"/>
        </w:rPr>
        <w:t xml:space="preserve">anche </w:t>
      </w:r>
      <w:r w:rsidRPr="00B02979">
        <w:rPr>
          <w:rFonts w:ascii="Garamond" w:eastAsia="Garamond  (simoncini)" w:hAnsi="Garamond"/>
          <w:sz w:val="24"/>
          <w:szCs w:val="24"/>
        </w:rPr>
        <w:t>con specifico riferimento agli atti persecutori o stalking (che vede come vittime in gran parte le donne) e alla violenza domestica (di cui sono vittime le donne)</w:t>
      </w:r>
      <w:r w:rsidR="002E5F65" w:rsidRPr="00B02979">
        <w:rPr>
          <w:rFonts w:ascii="Garamond" w:eastAsia="Garamond  (simoncini)" w:hAnsi="Garamond"/>
          <w:sz w:val="24"/>
          <w:szCs w:val="24"/>
        </w:rPr>
        <w:t>, oltre che per il delitto di maltrattamenti</w:t>
      </w:r>
      <w:r w:rsidRPr="00B02979">
        <w:rPr>
          <w:rFonts w:ascii="Garamond" w:eastAsia="Garamond  (simoncini)" w:hAnsi="Garamond"/>
          <w:sz w:val="24"/>
          <w:szCs w:val="24"/>
        </w:rPr>
        <w:t>.</w:t>
      </w:r>
      <w:r w:rsidRPr="00B02979">
        <w:rPr>
          <w:rFonts w:ascii="Garamond" w:hAnsi="Garamond"/>
          <w:sz w:val="24"/>
          <w:szCs w:val="24"/>
        </w:rPr>
        <w:fldChar w:fldCharType="begin"/>
      </w:r>
      <w:r w:rsidRPr="00B02979">
        <w:rPr>
          <w:rFonts w:ascii="Garamond" w:hAnsi="Garamond"/>
          <w:sz w:val="24"/>
          <w:szCs w:val="24"/>
        </w:rPr>
        <w:instrText>&lt;/para&gt;</w:instrText>
      </w:r>
      <w:r w:rsidRPr="00B02979">
        <w:rPr>
          <w:rFonts w:ascii="Garamond" w:hAnsi="Garamond"/>
          <w:sz w:val="24"/>
          <w:szCs w:val="24"/>
        </w:rPr>
        <w:fldChar w:fldCharType="end"/>
      </w:r>
    </w:p>
    <w:p w14:paraId="6B936F69" w14:textId="77777777" w:rsidR="002E5F65" w:rsidRPr="00B02979" w:rsidRDefault="00603F2D" w:rsidP="00B02979">
      <w:pPr>
        <w:pStyle w:val="para"/>
        <w:spacing w:line="240" w:lineRule="auto"/>
        <w:ind w:firstLine="385"/>
        <w:rPr>
          <w:rFonts w:ascii="Garamond" w:eastAsia="Garamond  (simoncini)" w:hAnsi="Garamond"/>
          <w:sz w:val="24"/>
          <w:szCs w:val="24"/>
        </w:rPr>
      </w:pPr>
      <w:r w:rsidRPr="00B02979">
        <w:rPr>
          <w:rFonts w:ascii="Garamond" w:hAnsi="Garamond"/>
          <w:sz w:val="24"/>
          <w:szCs w:val="24"/>
        </w:rPr>
        <w:fldChar w:fldCharType="begin"/>
      </w:r>
      <w:r w:rsidRPr="00B02979">
        <w:rPr>
          <w:rFonts w:ascii="Garamond" w:hAnsi="Garamond"/>
          <w:sz w:val="24"/>
          <w:szCs w:val="24"/>
        </w:rPr>
        <w:instrText>&lt;para&gt;</w:instrText>
      </w:r>
      <w:r w:rsidRPr="00B02979">
        <w:rPr>
          <w:rFonts w:ascii="Garamond" w:hAnsi="Garamond"/>
          <w:sz w:val="24"/>
          <w:szCs w:val="24"/>
        </w:rPr>
        <w:fldChar w:fldCharType="end"/>
      </w:r>
      <w:r w:rsidRPr="00B02979">
        <w:rPr>
          <w:rFonts w:ascii="Garamond" w:eastAsia="Garamond" w:hAnsi="Garamond"/>
          <w:b/>
          <w:sz w:val="24"/>
          <w:szCs w:val="24"/>
        </w:rPr>
        <w:t>Dal 2009 il legislatore è intervenuto in più occasioni con diversi istituti che si sovrappongono tra loro</w:t>
      </w:r>
      <w:r w:rsidR="002E5F65" w:rsidRPr="00B02979">
        <w:rPr>
          <w:rFonts w:ascii="Garamond" w:eastAsia="Garamond  (simoncini)" w:hAnsi="Garamond"/>
          <w:sz w:val="24"/>
          <w:szCs w:val="24"/>
        </w:rPr>
        <w:t>:</w:t>
      </w:r>
    </w:p>
    <w:p w14:paraId="7C04F4D6" w14:textId="77777777" w:rsidR="002E5F65" w:rsidRPr="00B02979" w:rsidRDefault="002E5F65" w:rsidP="00B02979">
      <w:pPr>
        <w:pStyle w:val="para"/>
        <w:numPr>
          <w:ilvl w:val="0"/>
          <w:numId w:val="44"/>
        </w:numPr>
        <w:spacing w:line="240" w:lineRule="auto"/>
        <w:rPr>
          <w:rFonts w:ascii="Garamond" w:hAnsi="Garamond"/>
          <w:sz w:val="24"/>
          <w:szCs w:val="24"/>
        </w:rPr>
      </w:pPr>
      <w:r w:rsidRPr="00B02979">
        <w:rPr>
          <w:rFonts w:ascii="Garamond" w:hAnsi="Garamond"/>
          <w:sz w:val="24"/>
          <w:szCs w:val="24"/>
        </w:rPr>
        <w:fldChar w:fldCharType="begin"/>
      </w:r>
      <w:r w:rsidRPr="00B02979">
        <w:rPr>
          <w:rFonts w:ascii="Garamond" w:hAnsi="Garamond"/>
          <w:sz w:val="24"/>
          <w:szCs w:val="24"/>
        </w:rPr>
        <w:instrText>&lt;/para&gt;&lt;para&gt;</w:instrText>
      </w:r>
      <w:r w:rsidRPr="00B02979">
        <w:rPr>
          <w:rFonts w:ascii="Garamond" w:hAnsi="Garamond"/>
          <w:sz w:val="24"/>
          <w:szCs w:val="24"/>
        </w:rPr>
        <w:fldChar w:fldCharType="end"/>
      </w:r>
      <w:r w:rsidRPr="00B02979">
        <w:rPr>
          <w:rFonts w:ascii="Garamond" w:hAnsi="Garamond"/>
          <w:sz w:val="24"/>
          <w:szCs w:val="24"/>
        </w:rPr>
        <w:t>i</w:t>
      </w:r>
      <w:r w:rsidRPr="00B02979">
        <w:rPr>
          <w:rFonts w:ascii="Garamond" w:eastAsia="Garamond  (simoncini)" w:hAnsi="Garamond"/>
          <w:sz w:val="24"/>
          <w:szCs w:val="24"/>
        </w:rPr>
        <w:t xml:space="preserve">l d.l. 11/2009, </w:t>
      </w:r>
      <w:proofErr w:type="spellStart"/>
      <w:r w:rsidRPr="00B02979">
        <w:rPr>
          <w:rFonts w:ascii="Garamond" w:eastAsia="Garamond  (simoncini)" w:hAnsi="Garamond"/>
          <w:sz w:val="24"/>
          <w:szCs w:val="24"/>
        </w:rPr>
        <w:t>conv</w:t>
      </w:r>
      <w:proofErr w:type="spellEnd"/>
      <w:r w:rsidRPr="00B02979">
        <w:rPr>
          <w:rFonts w:ascii="Garamond" w:eastAsia="Garamond  (simoncini)" w:hAnsi="Garamond"/>
          <w:sz w:val="24"/>
          <w:szCs w:val="24"/>
        </w:rPr>
        <w:t xml:space="preserve">. dalla l. 38/2009, prevede l’applicabilità da parte del questore della misura di prevenzione dell’ammonimento su richiesta della persona che ritiene di essere </w:t>
      </w:r>
      <w:r w:rsidRPr="00B02979">
        <w:rPr>
          <w:rFonts w:ascii="Garamond" w:eastAsia="Garamond" w:hAnsi="Garamond"/>
          <w:sz w:val="24"/>
          <w:szCs w:val="24"/>
        </w:rPr>
        <w:t>vittima di atti persecutori</w:t>
      </w:r>
      <w:r w:rsidRPr="00B02979">
        <w:rPr>
          <w:rFonts w:ascii="Garamond" w:eastAsia="Garamond  (simoncini)" w:hAnsi="Garamond"/>
          <w:sz w:val="24"/>
          <w:szCs w:val="24"/>
        </w:rPr>
        <w:t xml:space="preserve"> di cui all’art. 612-</w:t>
      </w:r>
      <w:r w:rsidRPr="00B02979">
        <w:rPr>
          <w:rFonts w:ascii="Garamond" w:eastAsia="Garamond" w:hAnsi="Garamond"/>
          <w:i/>
          <w:sz w:val="24"/>
          <w:szCs w:val="24"/>
        </w:rPr>
        <w:t xml:space="preserve">bis </w:t>
      </w:r>
      <w:r w:rsidRPr="00B02979">
        <w:rPr>
          <w:rFonts w:ascii="Garamond" w:eastAsia="Garamond  (simoncini)" w:hAnsi="Garamond"/>
          <w:sz w:val="24"/>
          <w:szCs w:val="24"/>
        </w:rPr>
        <w:t>c.p. (stalking);</w:t>
      </w:r>
    </w:p>
    <w:p w14:paraId="6798D385" w14:textId="77777777" w:rsidR="002E5F65" w:rsidRPr="00B02979" w:rsidRDefault="002E5F65" w:rsidP="00B02979">
      <w:pPr>
        <w:pStyle w:val="para"/>
        <w:numPr>
          <w:ilvl w:val="0"/>
          <w:numId w:val="44"/>
        </w:numPr>
        <w:spacing w:line="240" w:lineRule="auto"/>
        <w:rPr>
          <w:rFonts w:ascii="Garamond" w:hAnsi="Garamond"/>
          <w:sz w:val="24"/>
          <w:szCs w:val="24"/>
        </w:rPr>
      </w:pPr>
      <w:r w:rsidRPr="00B02979">
        <w:rPr>
          <w:rFonts w:ascii="Garamond" w:hAnsi="Garamond"/>
          <w:sz w:val="24"/>
          <w:szCs w:val="24"/>
        </w:rPr>
        <w:t xml:space="preserve">Il </w:t>
      </w:r>
      <w:r w:rsidRPr="00B02979">
        <w:rPr>
          <w:rFonts w:ascii="Garamond" w:eastAsia="Garamond  (simoncini)" w:hAnsi="Garamond"/>
          <w:sz w:val="24"/>
          <w:szCs w:val="24"/>
        </w:rPr>
        <w:t xml:space="preserve">d.l. 93/2013, </w:t>
      </w:r>
      <w:proofErr w:type="spellStart"/>
      <w:r w:rsidRPr="00B02979">
        <w:rPr>
          <w:rFonts w:ascii="Garamond" w:eastAsia="Garamond  (simoncini)" w:hAnsi="Garamond"/>
          <w:sz w:val="24"/>
          <w:szCs w:val="24"/>
        </w:rPr>
        <w:t>conv</w:t>
      </w:r>
      <w:proofErr w:type="spellEnd"/>
      <w:r w:rsidRPr="00B02979">
        <w:rPr>
          <w:rFonts w:ascii="Garamond" w:eastAsia="Garamond  (simoncini)" w:hAnsi="Garamond"/>
          <w:sz w:val="24"/>
          <w:szCs w:val="24"/>
        </w:rPr>
        <w:t xml:space="preserve">. dalla l. 119/2013, introduce una nuova forma di ammonimento </w:t>
      </w:r>
      <w:r w:rsidRPr="00B02979">
        <w:rPr>
          <w:rFonts w:ascii="Garamond" w:eastAsia="Garamond" w:hAnsi="Garamond"/>
          <w:sz w:val="24"/>
          <w:szCs w:val="24"/>
        </w:rPr>
        <w:t>per prevenire la violenza ai danni delle donne;</w:t>
      </w:r>
    </w:p>
    <w:p w14:paraId="7FEF10E4" w14:textId="77777777" w:rsidR="002E5F65" w:rsidRPr="00B02979" w:rsidRDefault="002E5F65" w:rsidP="00B02979">
      <w:pPr>
        <w:pStyle w:val="para"/>
        <w:numPr>
          <w:ilvl w:val="0"/>
          <w:numId w:val="44"/>
        </w:numPr>
        <w:spacing w:line="240" w:lineRule="auto"/>
        <w:rPr>
          <w:rFonts w:ascii="Garamond" w:hAnsi="Garamond"/>
          <w:sz w:val="24"/>
          <w:szCs w:val="24"/>
        </w:rPr>
      </w:pPr>
      <w:r w:rsidRPr="00B02979">
        <w:rPr>
          <w:rFonts w:ascii="Garamond" w:eastAsia="Garamond" w:hAnsi="Garamond"/>
          <w:sz w:val="24"/>
          <w:szCs w:val="24"/>
        </w:rPr>
        <w:t>la l. 161/2017 ha inserito all’art. 4, lett. i-ter), gli indiziati del delitto di cui all’art. 612-bis c.p.;</w:t>
      </w:r>
    </w:p>
    <w:p w14:paraId="49B3970A" w14:textId="36B4D953" w:rsidR="002E5F65" w:rsidRPr="00B02979" w:rsidRDefault="002E5F65" w:rsidP="00B02979">
      <w:pPr>
        <w:pStyle w:val="para"/>
        <w:numPr>
          <w:ilvl w:val="0"/>
          <w:numId w:val="44"/>
        </w:numPr>
        <w:spacing w:line="240" w:lineRule="auto"/>
        <w:rPr>
          <w:rFonts w:ascii="Garamond" w:hAnsi="Garamond"/>
          <w:sz w:val="24"/>
          <w:szCs w:val="24"/>
        </w:rPr>
      </w:pPr>
      <w:r w:rsidRPr="00B02979">
        <w:rPr>
          <w:rFonts w:ascii="Garamond" w:eastAsia="Garamond" w:hAnsi="Garamond"/>
          <w:sz w:val="24"/>
          <w:szCs w:val="24"/>
        </w:rPr>
        <w:t>la l. 69/2019 ha inserito all’art. 4, lett. i-ter), gli indiziati del delitto di cui all’art. 572 bis c.p.</w:t>
      </w:r>
    </w:p>
    <w:p w14:paraId="6BD8E71B" w14:textId="64CDEA08" w:rsidR="002E5F65" w:rsidRPr="00B02979" w:rsidRDefault="002E5F65" w:rsidP="00B02979">
      <w:pPr>
        <w:pStyle w:val="Nessunaspaziatura"/>
        <w:ind w:firstLine="284"/>
        <w:contextualSpacing/>
        <w:jc w:val="both"/>
        <w:rPr>
          <w:rFonts w:ascii="Garamond" w:hAnsi="Garamond"/>
          <w:bCs/>
          <w:sz w:val="24"/>
          <w:szCs w:val="24"/>
          <w:lang w:eastAsia="it-IT"/>
        </w:rPr>
      </w:pPr>
      <w:r w:rsidRPr="00B02979">
        <w:rPr>
          <w:rFonts w:ascii="Garamond" w:hAnsi="Garamond"/>
          <w:b/>
          <w:sz w:val="24"/>
          <w:szCs w:val="24"/>
          <w:lang w:eastAsia="it-IT"/>
        </w:rPr>
        <w:t>Peraltro, la giurisprudenza di merito</w:t>
      </w:r>
      <w:r w:rsidRPr="00B02979">
        <w:rPr>
          <w:rFonts w:ascii="Garamond" w:hAnsi="Garamond"/>
          <w:sz w:val="24"/>
          <w:szCs w:val="24"/>
          <w:lang w:eastAsia="it-IT"/>
        </w:rPr>
        <w:t xml:space="preserve"> ha applicato, da tempo, misure di prevenzione per delitti che manifestano forme di </w:t>
      </w:r>
      <w:r w:rsidRPr="00B02979">
        <w:rPr>
          <w:rFonts w:ascii="Garamond" w:hAnsi="Garamond"/>
          <w:b/>
          <w:sz w:val="24"/>
          <w:szCs w:val="24"/>
          <w:lang w:eastAsia="it-IT"/>
        </w:rPr>
        <w:t>violenza ai danni delle donne</w:t>
      </w:r>
      <w:r w:rsidRPr="00B02979">
        <w:rPr>
          <w:rFonts w:ascii="Garamond" w:hAnsi="Garamond"/>
          <w:sz w:val="24"/>
          <w:szCs w:val="24"/>
          <w:lang w:eastAsia="it-IT"/>
        </w:rPr>
        <w:t xml:space="preserve"> collocando le persone nella fattispecie di pericolosità di cui </w:t>
      </w:r>
      <w:r w:rsidRPr="00B02979">
        <w:rPr>
          <w:rFonts w:ascii="Garamond" w:hAnsi="Garamond"/>
          <w:b/>
          <w:bCs/>
          <w:sz w:val="24"/>
          <w:szCs w:val="24"/>
          <w:lang w:eastAsia="it-IT"/>
        </w:rPr>
        <w:t xml:space="preserve">all’art. 1, lett. c), d.lgs. 159/2011 </w:t>
      </w:r>
      <w:r w:rsidRPr="00B02979">
        <w:rPr>
          <w:rFonts w:ascii="Garamond" w:hAnsi="Garamond"/>
          <w:sz w:val="24"/>
          <w:szCs w:val="24"/>
          <w:lang w:eastAsia="it-IT"/>
        </w:rPr>
        <w:t>(</w:t>
      </w:r>
      <w:proofErr w:type="spellStart"/>
      <w:r w:rsidRPr="00B02979">
        <w:rPr>
          <w:rFonts w:ascii="Garamond" w:hAnsi="Garamond"/>
          <w:sz w:val="24"/>
          <w:szCs w:val="24"/>
          <w:lang w:eastAsia="it-IT"/>
        </w:rPr>
        <w:t>Trib</w:t>
      </w:r>
      <w:proofErr w:type="spellEnd"/>
      <w:r w:rsidRPr="00B02979">
        <w:rPr>
          <w:rFonts w:ascii="Garamond" w:hAnsi="Garamond"/>
          <w:sz w:val="24"/>
          <w:szCs w:val="24"/>
          <w:lang w:eastAsia="it-IT"/>
        </w:rPr>
        <w:t xml:space="preserve">. Roma 3 aprile 2017, </w:t>
      </w:r>
      <w:proofErr w:type="spellStart"/>
      <w:r w:rsidRPr="00B02979">
        <w:rPr>
          <w:rFonts w:ascii="Garamond" w:hAnsi="Garamond"/>
          <w:sz w:val="24"/>
          <w:szCs w:val="24"/>
          <w:lang w:eastAsia="it-IT"/>
        </w:rPr>
        <w:t>Trib</w:t>
      </w:r>
      <w:proofErr w:type="spellEnd"/>
      <w:r w:rsidRPr="00B02979">
        <w:rPr>
          <w:rFonts w:ascii="Garamond" w:hAnsi="Garamond"/>
          <w:sz w:val="24"/>
          <w:szCs w:val="24"/>
          <w:lang w:eastAsia="it-IT"/>
        </w:rPr>
        <w:t xml:space="preserve">. Palermo 29 maggio 2017, </w:t>
      </w:r>
      <w:proofErr w:type="spellStart"/>
      <w:r w:rsidRPr="00B02979">
        <w:rPr>
          <w:rFonts w:ascii="Garamond" w:hAnsi="Garamond"/>
          <w:sz w:val="24"/>
          <w:szCs w:val="24"/>
          <w:lang w:eastAsia="it-IT"/>
        </w:rPr>
        <w:t>Trib</w:t>
      </w:r>
      <w:proofErr w:type="spellEnd"/>
      <w:r w:rsidRPr="00B02979">
        <w:rPr>
          <w:rFonts w:ascii="Garamond" w:hAnsi="Garamond"/>
          <w:sz w:val="24"/>
          <w:szCs w:val="24"/>
          <w:lang w:eastAsia="it-IT"/>
        </w:rPr>
        <w:t xml:space="preserve">. Milano 29 giugno 2017), anche mediante l’applicazione provvisoria e urgente con provvedimento presidenziale </w:t>
      </w:r>
      <w:r w:rsidRPr="00B02979">
        <w:rPr>
          <w:rFonts w:ascii="Garamond" w:hAnsi="Garamond"/>
          <w:i/>
          <w:sz w:val="24"/>
          <w:szCs w:val="24"/>
          <w:lang w:eastAsia="it-IT"/>
        </w:rPr>
        <w:t>ex</w:t>
      </w:r>
      <w:r w:rsidRPr="00B02979">
        <w:rPr>
          <w:rFonts w:ascii="Garamond" w:hAnsi="Garamond"/>
          <w:sz w:val="24"/>
          <w:szCs w:val="24"/>
          <w:lang w:eastAsia="it-IT"/>
        </w:rPr>
        <w:t xml:space="preserve"> art. 9, co. 2, d.lgs. 159. Tali misure sono applicate, come </w:t>
      </w:r>
      <w:proofErr w:type="gramStart"/>
      <w:r w:rsidRPr="00B02979">
        <w:rPr>
          <w:rFonts w:ascii="Garamond" w:hAnsi="Garamond"/>
          <w:sz w:val="24"/>
          <w:szCs w:val="24"/>
          <w:lang w:eastAsia="it-IT"/>
        </w:rPr>
        <w:t>detto,  con</w:t>
      </w:r>
      <w:proofErr w:type="gramEnd"/>
      <w:r w:rsidRPr="00B02979">
        <w:rPr>
          <w:rFonts w:ascii="Garamond" w:hAnsi="Garamond"/>
          <w:sz w:val="24"/>
          <w:szCs w:val="24"/>
          <w:lang w:eastAsia="it-IT"/>
        </w:rPr>
        <w:t xml:space="preserve"> riferimento alla categoria di cui all’art. 1, co. 1, lett. </w:t>
      </w:r>
      <w:r w:rsidRPr="00B02979">
        <w:rPr>
          <w:rFonts w:ascii="Garamond" w:hAnsi="Garamond"/>
          <w:i/>
          <w:sz w:val="24"/>
          <w:szCs w:val="24"/>
          <w:lang w:eastAsia="it-IT"/>
        </w:rPr>
        <w:t>c)</w:t>
      </w:r>
      <w:r w:rsidRPr="00B02979">
        <w:rPr>
          <w:rFonts w:ascii="Garamond" w:hAnsi="Garamond"/>
          <w:sz w:val="24"/>
          <w:szCs w:val="24"/>
          <w:lang w:eastAsia="it-IT"/>
        </w:rPr>
        <w:t xml:space="preserve">, d.lgs. cit. relativa a persone dedite alla </w:t>
      </w:r>
      <w:r w:rsidRPr="00B02979">
        <w:rPr>
          <w:rFonts w:ascii="Garamond" w:hAnsi="Garamond"/>
          <w:iCs/>
          <w:sz w:val="24"/>
          <w:szCs w:val="24"/>
          <w:lang w:eastAsia="it-IT"/>
        </w:rPr>
        <w:t xml:space="preserve">commissione di reati contro i minorenni, la sanità, la sicurezza o la tranquillità pubblica, anche richiamando </w:t>
      </w:r>
      <w:r w:rsidRPr="00B02979">
        <w:rPr>
          <w:rFonts w:ascii="Garamond" w:hAnsi="Garamond"/>
          <w:bCs/>
          <w:sz w:val="24"/>
          <w:szCs w:val="24"/>
          <w:lang w:eastAsia="it-IT"/>
        </w:rPr>
        <w:t>l’obbligo da parte dello Stato di adottare immediati e tempestivi provvedimenti diretti a prevenire la commissione di reati anche ai danni delle donne (Corte Edu, 2.3.2017, Talpis c. Italia).</w:t>
      </w:r>
    </w:p>
    <w:p w14:paraId="7477F484" w14:textId="6D8EAAE6" w:rsidR="00B649F1" w:rsidRPr="00B02979" w:rsidRDefault="00B649F1" w:rsidP="00B02979">
      <w:pPr>
        <w:pStyle w:val="para"/>
        <w:spacing w:line="240" w:lineRule="auto"/>
        <w:ind w:firstLine="385"/>
        <w:rPr>
          <w:rFonts w:ascii="Garamond" w:eastAsia="Garamond  (simoncini)" w:hAnsi="Garamond"/>
          <w:sz w:val="24"/>
          <w:szCs w:val="24"/>
        </w:rPr>
      </w:pPr>
      <w:r w:rsidRPr="00B02979">
        <w:rPr>
          <w:rFonts w:ascii="Garamond" w:hAnsi="Garamond"/>
          <w:sz w:val="24"/>
          <w:szCs w:val="24"/>
        </w:rPr>
        <w:fldChar w:fldCharType="begin"/>
      </w:r>
      <w:r w:rsidRPr="00B02979">
        <w:rPr>
          <w:rFonts w:ascii="Garamond" w:hAnsi="Garamond"/>
          <w:sz w:val="24"/>
          <w:szCs w:val="24"/>
        </w:rPr>
        <w:instrText>&lt;/para&gt;&lt;para&gt;</w:instrText>
      </w:r>
      <w:r w:rsidRPr="00B02979">
        <w:rPr>
          <w:rFonts w:ascii="Garamond" w:hAnsi="Garamond"/>
          <w:sz w:val="24"/>
          <w:szCs w:val="24"/>
        </w:rPr>
        <w:fldChar w:fldCharType="end"/>
      </w:r>
      <w:r w:rsidRPr="00B02979">
        <w:rPr>
          <w:rFonts w:ascii="Garamond" w:eastAsia="Garamond" w:hAnsi="Garamond"/>
          <w:sz w:val="24"/>
          <w:szCs w:val="24"/>
        </w:rPr>
        <w:t xml:space="preserve">La sentenza De Tommaso c. Italia della Grande Camera del 23 febbraio 2019, </w:t>
      </w:r>
      <w:r w:rsidRPr="00B02979">
        <w:rPr>
          <w:rFonts w:ascii="Garamond" w:eastAsia="Garamond  (simoncini)" w:hAnsi="Garamond"/>
          <w:sz w:val="24"/>
          <w:szCs w:val="24"/>
        </w:rPr>
        <w:t xml:space="preserve">relativa alla mancanza di prevedibilità, non si può riferire alla fattispecie di pericolosità in esame in considerazione dell’espresso riferimento normativo alla dedizione alla commissione di reati specificamente individuabili sulla base dei riferimenti indicati dalla stessa norma. </w:t>
      </w:r>
    </w:p>
    <w:p w14:paraId="1B8BDDD0" w14:textId="4249AE59" w:rsidR="008769F0" w:rsidRPr="00B02979" w:rsidRDefault="00B649F1" w:rsidP="00B02979">
      <w:pPr>
        <w:pStyle w:val="Nessunaspaziatura"/>
        <w:ind w:firstLine="284"/>
        <w:contextualSpacing/>
        <w:jc w:val="both"/>
        <w:rPr>
          <w:rFonts w:ascii="Garamond" w:hAnsi="Garamond"/>
          <w:bCs/>
          <w:sz w:val="24"/>
          <w:szCs w:val="24"/>
          <w:lang w:eastAsia="it-IT"/>
        </w:rPr>
      </w:pPr>
      <w:r w:rsidRPr="00B02979">
        <w:rPr>
          <w:rFonts w:ascii="Garamond" w:hAnsi="Garamond"/>
          <w:b/>
          <w:sz w:val="24"/>
          <w:szCs w:val="24"/>
          <w:lang w:eastAsia="it-IT"/>
        </w:rPr>
        <w:t>Per quanto rileva in questa sede, l</w:t>
      </w:r>
      <w:r w:rsidR="008769F0" w:rsidRPr="00B02979">
        <w:rPr>
          <w:rFonts w:ascii="Garamond" w:hAnsi="Garamond"/>
          <w:b/>
          <w:sz w:val="24"/>
          <w:szCs w:val="24"/>
          <w:lang w:eastAsia="it-IT"/>
        </w:rPr>
        <w:t>a l.</w:t>
      </w:r>
      <w:r w:rsidR="005D7361">
        <w:rPr>
          <w:rFonts w:ascii="Garamond" w:hAnsi="Garamond"/>
          <w:b/>
          <w:sz w:val="24"/>
          <w:szCs w:val="24"/>
          <w:lang w:eastAsia="it-IT"/>
        </w:rPr>
        <w:t xml:space="preserve"> n. </w:t>
      </w:r>
      <w:r w:rsidR="008769F0" w:rsidRPr="00B02979">
        <w:rPr>
          <w:rFonts w:ascii="Garamond" w:hAnsi="Garamond"/>
          <w:b/>
          <w:sz w:val="24"/>
          <w:szCs w:val="24"/>
          <w:lang w:eastAsia="it-IT"/>
        </w:rPr>
        <w:t>161/2017</w:t>
      </w:r>
      <w:r w:rsidR="008769F0" w:rsidRPr="00B02979">
        <w:rPr>
          <w:rFonts w:ascii="Garamond" w:hAnsi="Garamond"/>
          <w:bCs/>
          <w:sz w:val="24"/>
          <w:szCs w:val="24"/>
          <w:lang w:eastAsia="it-IT"/>
        </w:rPr>
        <w:t xml:space="preserve"> ha ampliato l’ambito dei destinatari delle misure di prevenzione utilizzando la tecnica normativa delle categorie di pericolosità qualificata che fa leva sull’</w:t>
      </w:r>
      <w:r w:rsidR="008769F0" w:rsidRPr="00B02979">
        <w:rPr>
          <w:rFonts w:ascii="Garamond" w:hAnsi="Garamond"/>
          <w:bCs/>
          <w:i/>
          <w:sz w:val="24"/>
          <w:szCs w:val="24"/>
          <w:lang w:eastAsia="it-IT"/>
        </w:rPr>
        <w:t xml:space="preserve">indizio </w:t>
      </w:r>
      <w:r w:rsidR="008769F0" w:rsidRPr="00B02979">
        <w:rPr>
          <w:rFonts w:ascii="Garamond" w:hAnsi="Garamond"/>
          <w:bCs/>
          <w:sz w:val="24"/>
          <w:szCs w:val="24"/>
          <w:lang w:eastAsia="it-IT"/>
        </w:rPr>
        <w:t>di commissione di uno specifico delitto</w:t>
      </w:r>
      <w:r w:rsidRPr="00B02979">
        <w:rPr>
          <w:rFonts w:ascii="Garamond" w:hAnsi="Garamond"/>
          <w:bCs/>
          <w:sz w:val="24"/>
          <w:szCs w:val="24"/>
          <w:lang w:eastAsia="it-IT"/>
        </w:rPr>
        <w:t xml:space="preserve">, quello di </w:t>
      </w:r>
      <w:r w:rsidR="008769F0" w:rsidRPr="00B02979">
        <w:rPr>
          <w:rFonts w:ascii="Garamond" w:hAnsi="Garamond"/>
          <w:sz w:val="24"/>
          <w:szCs w:val="24"/>
          <w:lang w:eastAsia="it-IT"/>
        </w:rPr>
        <w:t>cui all’art. 612-</w:t>
      </w:r>
      <w:r w:rsidR="008769F0" w:rsidRPr="00B02979">
        <w:rPr>
          <w:rFonts w:ascii="Garamond" w:hAnsi="Garamond"/>
          <w:i/>
          <w:sz w:val="24"/>
          <w:szCs w:val="24"/>
          <w:lang w:eastAsia="it-IT"/>
        </w:rPr>
        <w:t>bis</w:t>
      </w:r>
      <w:r w:rsidR="008769F0" w:rsidRPr="00B02979">
        <w:rPr>
          <w:rFonts w:ascii="Garamond" w:hAnsi="Garamond"/>
          <w:sz w:val="24"/>
          <w:szCs w:val="24"/>
          <w:lang w:eastAsia="it-IT"/>
        </w:rPr>
        <w:t xml:space="preserve"> c.p.</w:t>
      </w:r>
    </w:p>
    <w:p w14:paraId="485603DE" w14:textId="77777777" w:rsidR="00B36C9F" w:rsidRDefault="008769F0" w:rsidP="00B02979">
      <w:pPr>
        <w:pStyle w:val="Nessunaspaziatura"/>
        <w:ind w:firstLine="360"/>
        <w:contextualSpacing/>
        <w:jc w:val="both"/>
        <w:rPr>
          <w:rFonts w:ascii="Garamond" w:hAnsi="Garamond"/>
          <w:sz w:val="24"/>
          <w:szCs w:val="24"/>
          <w:lang w:eastAsia="it-IT"/>
        </w:rPr>
      </w:pPr>
      <w:r w:rsidRPr="00B02979">
        <w:rPr>
          <w:rFonts w:ascii="Garamond" w:hAnsi="Garamond"/>
          <w:sz w:val="24"/>
          <w:szCs w:val="24"/>
          <w:lang w:eastAsia="it-IT"/>
        </w:rPr>
        <w:t xml:space="preserve">La norma in esame trova origine nell’accresciuta sensibilità per la commissione del delitto di </w:t>
      </w:r>
      <w:r w:rsidRPr="00B02979">
        <w:rPr>
          <w:rFonts w:ascii="Garamond" w:hAnsi="Garamond"/>
          <w:i/>
          <w:sz w:val="24"/>
          <w:szCs w:val="24"/>
          <w:lang w:eastAsia="it-IT"/>
        </w:rPr>
        <w:t>stalking</w:t>
      </w:r>
      <w:r w:rsidRPr="00B02979">
        <w:rPr>
          <w:rFonts w:ascii="Garamond" w:hAnsi="Garamond"/>
          <w:sz w:val="24"/>
          <w:szCs w:val="24"/>
          <w:lang w:eastAsia="it-IT"/>
        </w:rPr>
        <w:t xml:space="preserve"> e dalla necessità di individuare nuove forme di contenimento del soggetto pericoloso</w:t>
      </w:r>
      <w:r w:rsidR="008413A2" w:rsidRPr="00B02979">
        <w:rPr>
          <w:rFonts w:ascii="Garamond" w:hAnsi="Garamond"/>
          <w:sz w:val="24"/>
          <w:szCs w:val="24"/>
          <w:lang w:eastAsia="it-IT"/>
        </w:rPr>
        <w:t xml:space="preserve"> specificamente per soggetti determinati oggetto della condotta delittuosa</w:t>
      </w:r>
      <w:r w:rsidRPr="00B02979">
        <w:rPr>
          <w:rFonts w:ascii="Garamond" w:hAnsi="Garamond"/>
          <w:sz w:val="24"/>
          <w:szCs w:val="24"/>
          <w:lang w:eastAsia="it-IT"/>
        </w:rPr>
        <w:t>.</w:t>
      </w:r>
      <w:r w:rsidR="008413A2" w:rsidRPr="00B02979">
        <w:rPr>
          <w:rFonts w:ascii="Garamond" w:hAnsi="Garamond"/>
          <w:sz w:val="24"/>
          <w:szCs w:val="24"/>
          <w:lang w:eastAsia="it-IT"/>
        </w:rPr>
        <w:t xml:space="preserve"> </w:t>
      </w:r>
    </w:p>
    <w:p w14:paraId="439E989E" w14:textId="70355049" w:rsidR="008413A2" w:rsidRPr="00B02979" w:rsidRDefault="008413A2" w:rsidP="00B02979">
      <w:pPr>
        <w:pStyle w:val="Nessunaspaziatura"/>
        <w:ind w:firstLine="360"/>
        <w:contextualSpacing/>
        <w:jc w:val="both"/>
        <w:rPr>
          <w:rFonts w:ascii="Garamond" w:hAnsi="Garamond"/>
          <w:sz w:val="24"/>
          <w:szCs w:val="24"/>
          <w:lang w:eastAsia="it-IT"/>
        </w:rPr>
      </w:pPr>
      <w:r w:rsidRPr="00B02979">
        <w:rPr>
          <w:rFonts w:ascii="Garamond" w:hAnsi="Garamond"/>
          <w:sz w:val="24"/>
          <w:szCs w:val="24"/>
          <w:lang w:eastAsia="it-IT"/>
        </w:rPr>
        <w:t>L’esigenza di tutelare adeguatamente le donne emerge anche dalla l. l</w:t>
      </w:r>
      <w:r w:rsidRPr="00B02979">
        <w:rPr>
          <w:rFonts w:ascii="Garamond" w:hAnsi="Garamond"/>
          <w:b/>
          <w:bCs/>
          <w:sz w:val="24"/>
          <w:szCs w:val="24"/>
          <w:lang w:eastAsia="it-IT"/>
        </w:rPr>
        <w:t>. 69/2019</w:t>
      </w:r>
      <w:r w:rsidRPr="00B02979">
        <w:rPr>
          <w:rFonts w:ascii="Garamond" w:hAnsi="Garamond"/>
          <w:sz w:val="24"/>
          <w:szCs w:val="24"/>
          <w:lang w:eastAsia="it-IT"/>
        </w:rPr>
        <w:t xml:space="preserve"> che, col dichiarato intento di incrementare gli strumenti di tutela delle donne vittime di reati di violenza di genere e domestica, ha inserito anche gli indiziati del delitto di </w:t>
      </w:r>
      <w:r w:rsidRPr="00B02979">
        <w:rPr>
          <w:rFonts w:ascii="Garamond" w:hAnsi="Garamond"/>
          <w:b/>
          <w:bCs/>
          <w:sz w:val="24"/>
          <w:szCs w:val="24"/>
          <w:lang w:eastAsia="it-IT"/>
        </w:rPr>
        <w:t>maltrattamenti,</w:t>
      </w:r>
      <w:r w:rsidRPr="00B02979">
        <w:rPr>
          <w:rFonts w:ascii="Garamond" w:hAnsi="Garamond"/>
          <w:sz w:val="24"/>
          <w:szCs w:val="24"/>
          <w:lang w:eastAsia="it-IT"/>
        </w:rPr>
        <w:t xml:space="preserve"> prevedendo specifiche prescrizioni all’art. 8.</w:t>
      </w:r>
    </w:p>
    <w:p w14:paraId="5E7FABA7" w14:textId="77777777" w:rsidR="00805CC6" w:rsidRDefault="00805CC6" w:rsidP="00B02979">
      <w:pPr>
        <w:pStyle w:val="Nessunaspaziatura"/>
        <w:ind w:firstLine="360"/>
        <w:contextualSpacing/>
        <w:jc w:val="both"/>
        <w:rPr>
          <w:rFonts w:ascii="Garamond" w:hAnsi="Garamond"/>
          <w:sz w:val="24"/>
          <w:szCs w:val="24"/>
          <w:lang w:eastAsia="it-IT"/>
        </w:rPr>
      </w:pPr>
    </w:p>
    <w:p w14:paraId="51FF846A" w14:textId="77777777" w:rsidR="00805CC6" w:rsidRPr="009861A4" w:rsidRDefault="00805CC6" w:rsidP="00805CC6">
      <w:pPr>
        <w:pStyle w:val="Nessunaspaziatura"/>
        <w:ind w:firstLine="360"/>
        <w:contextualSpacing/>
        <w:jc w:val="both"/>
        <w:rPr>
          <w:rFonts w:ascii="Garamond" w:hAnsi="Garamond"/>
          <w:sz w:val="26"/>
          <w:szCs w:val="26"/>
          <w:lang w:eastAsia="it-IT"/>
        </w:rPr>
      </w:pPr>
      <w:r w:rsidRPr="009861A4">
        <w:rPr>
          <w:rFonts w:ascii="Garamond" w:hAnsi="Garamond"/>
          <w:b/>
          <w:bCs/>
          <w:sz w:val="26"/>
          <w:szCs w:val="26"/>
          <w:lang w:eastAsia="it-IT"/>
        </w:rPr>
        <w:t>Infine, la l. n. 168/2023</w:t>
      </w:r>
      <w:r w:rsidRPr="009861A4">
        <w:rPr>
          <w:rFonts w:ascii="Garamond" w:hAnsi="Garamond"/>
          <w:sz w:val="26"/>
          <w:szCs w:val="26"/>
          <w:lang w:eastAsia="it-IT"/>
        </w:rPr>
        <w:t xml:space="preserve"> ha ulteriormente ampliato la fattispecie di pericolosità in esame </w:t>
      </w:r>
    </w:p>
    <w:p w14:paraId="5287B4FE" w14:textId="77777777" w:rsidR="00805CC6" w:rsidRPr="009861A4" w:rsidRDefault="00805CC6" w:rsidP="00805C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b/>
          <w:bCs/>
          <w:spacing w:val="1"/>
          <w:sz w:val="26"/>
          <w:szCs w:val="26"/>
        </w:rPr>
      </w:pPr>
      <w:r w:rsidRPr="009861A4">
        <w:rPr>
          <w:rFonts w:ascii="Garamond" w:hAnsi="Garamond"/>
          <w:b/>
          <w:bCs/>
          <w:spacing w:val="1"/>
          <w:sz w:val="26"/>
          <w:szCs w:val="26"/>
        </w:rPr>
        <w:t>inserendo gli indiziati dei seguenti delitti, tentati o consumati:</w:t>
      </w:r>
    </w:p>
    <w:p w14:paraId="3B374FFC" w14:textId="77777777" w:rsidR="00805CC6" w:rsidRPr="009861A4" w:rsidRDefault="00805CC6" w:rsidP="00805CC6">
      <w:pPr>
        <w:pStyle w:val="Paragrafoelenco"/>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 xml:space="preserve">omicidio (art. 575 c.p.); </w:t>
      </w:r>
    </w:p>
    <w:p w14:paraId="54045CF9" w14:textId="77777777" w:rsidR="00805CC6" w:rsidRPr="009861A4" w:rsidRDefault="00805CC6" w:rsidP="00805CC6">
      <w:pPr>
        <w:pStyle w:val="Paragrafoelenco"/>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lesioni gravi e gravissime (art. 583 c.p.), laddove aggravate ai sensi dell’art. 577, primo comma n. 1 e secondo c.p.);</w:t>
      </w:r>
    </w:p>
    <w:p w14:paraId="466FA1E9" w14:textId="77777777" w:rsidR="00805CC6" w:rsidRPr="009861A4" w:rsidRDefault="00805CC6" w:rsidP="00805CC6">
      <w:pPr>
        <w:pStyle w:val="Paragrafoelenco"/>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deformazione dell'aspetto della persona mediante lesioni permanenti al viso (art. 583-quinquies c.p.), senza che debbano ricorrere le ipotesi aggravate dell’art. 576, primo comma, nn. 2, 5 e 5.1 e ai sensi dell’art.</w:t>
      </w:r>
      <w:r w:rsidRPr="009861A4">
        <w:rPr>
          <w:rFonts w:ascii="Garamond" w:hAnsi="Garamond"/>
          <w:spacing w:val="1"/>
          <w:sz w:val="26"/>
          <w:szCs w:val="26"/>
        </w:rPr>
        <w:t xml:space="preserve"> </w:t>
      </w:r>
      <w:r w:rsidRPr="009861A4">
        <w:rPr>
          <w:rFonts w:ascii="Garamond" w:hAnsi="Garamond"/>
          <w:sz w:val="26"/>
          <w:szCs w:val="26"/>
        </w:rPr>
        <w:t>577,</w:t>
      </w:r>
      <w:r w:rsidRPr="009861A4">
        <w:rPr>
          <w:rFonts w:ascii="Garamond" w:hAnsi="Garamond"/>
          <w:spacing w:val="-1"/>
          <w:sz w:val="26"/>
          <w:szCs w:val="26"/>
        </w:rPr>
        <w:t xml:space="preserve"> </w:t>
      </w:r>
      <w:r w:rsidRPr="009861A4">
        <w:rPr>
          <w:rFonts w:ascii="Garamond" w:hAnsi="Garamond"/>
          <w:sz w:val="26"/>
          <w:szCs w:val="26"/>
        </w:rPr>
        <w:t>primo comma</w:t>
      </w:r>
      <w:r w:rsidRPr="009861A4">
        <w:rPr>
          <w:rFonts w:ascii="Garamond" w:hAnsi="Garamond"/>
          <w:spacing w:val="-1"/>
          <w:sz w:val="26"/>
          <w:szCs w:val="26"/>
        </w:rPr>
        <w:t xml:space="preserve"> </w:t>
      </w:r>
      <w:r w:rsidRPr="009861A4">
        <w:rPr>
          <w:rFonts w:ascii="Garamond" w:hAnsi="Garamond"/>
          <w:sz w:val="26"/>
          <w:szCs w:val="26"/>
        </w:rPr>
        <w:t>n. 1 e</w:t>
      </w:r>
      <w:r w:rsidRPr="009861A4">
        <w:rPr>
          <w:rFonts w:ascii="Garamond" w:hAnsi="Garamond"/>
          <w:spacing w:val="1"/>
          <w:sz w:val="26"/>
          <w:szCs w:val="26"/>
        </w:rPr>
        <w:t xml:space="preserve"> </w:t>
      </w:r>
      <w:r w:rsidRPr="009861A4">
        <w:rPr>
          <w:rFonts w:ascii="Garamond" w:hAnsi="Garamond"/>
          <w:sz w:val="26"/>
          <w:szCs w:val="26"/>
        </w:rPr>
        <w:t>secondo comma, c.p.;</w:t>
      </w:r>
    </w:p>
    <w:p w14:paraId="43A33F3C" w14:textId="77777777" w:rsidR="00805CC6" w:rsidRPr="009861A4" w:rsidRDefault="00805CC6" w:rsidP="00805CC6">
      <w:pPr>
        <w:pStyle w:val="Paragrafoelenco"/>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violenza sessuale (art. 609-bis c.p.), tra cui va ricompresa l’ipotesi aggravata ex art. 609-</w:t>
      </w:r>
      <w:r w:rsidRPr="009861A4">
        <w:rPr>
          <w:rFonts w:ascii="Garamond" w:hAnsi="Garamond"/>
          <w:i/>
          <w:iCs/>
          <w:sz w:val="26"/>
          <w:szCs w:val="26"/>
        </w:rPr>
        <w:t>ter</w:t>
      </w:r>
      <w:r w:rsidRPr="009861A4">
        <w:rPr>
          <w:rFonts w:ascii="Garamond" w:hAnsi="Garamond"/>
          <w:sz w:val="26"/>
          <w:szCs w:val="26"/>
        </w:rPr>
        <w:t xml:space="preserve"> c.p. (trattandosi di mere aggravanti); sembra ricompreso anche l’art. 609-octies </w:t>
      </w:r>
      <w:proofErr w:type="spellStart"/>
      <w:r w:rsidRPr="009861A4">
        <w:rPr>
          <w:rFonts w:ascii="Garamond" w:hAnsi="Garamond"/>
          <w:sz w:val="26"/>
          <w:szCs w:val="26"/>
        </w:rPr>
        <w:t>c.p</w:t>
      </w:r>
      <w:proofErr w:type="spellEnd"/>
      <w:r w:rsidRPr="009861A4">
        <w:rPr>
          <w:rFonts w:ascii="Garamond" w:hAnsi="Garamond"/>
          <w:sz w:val="26"/>
          <w:szCs w:val="26"/>
        </w:rPr>
        <w:t xml:space="preserve"> che sanziona la partecipazione, da parte di più persone riunite, ad atti di violenza sessuale di cui all’art. 609-bis c.p.</w:t>
      </w:r>
    </w:p>
    <w:p w14:paraId="68BDC799" w14:textId="77777777" w:rsidR="00805CC6" w:rsidRPr="009861A4" w:rsidRDefault="00805CC6" w:rsidP="00805CC6">
      <w:pPr>
        <w:pStyle w:val="Nessunaspaziatura"/>
        <w:ind w:firstLine="360"/>
        <w:contextualSpacing/>
        <w:jc w:val="both"/>
        <w:rPr>
          <w:rFonts w:ascii="Garamond" w:hAnsi="Garamond"/>
          <w:sz w:val="26"/>
          <w:szCs w:val="26"/>
          <w:lang w:eastAsia="it-IT"/>
        </w:rPr>
      </w:pPr>
      <w:r w:rsidRPr="009861A4">
        <w:rPr>
          <w:rFonts w:ascii="Garamond" w:hAnsi="Garamond"/>
          <w:sz w:val="26"/>
          <w:szCs w:val="26"/>
          <w:lang w:eastAsia="it-IT"/>
        </w:rPr>
        <w:t xml:space="preserve"> </w:t>
      </w:r>
    </w:p>
    <w:p w14:paraId="539F1A83" w14:textId="77777777" w:rsidR="00805CC6" w:rsidRPr="009861A4" w:rsidRDefault="00805CC6" w:rsidP="00805CC6">
      <w:pPr>
        <w:pStyle w:val="Nessunaspaziatura"/>
        <w:ind w:firstLine="360"/>
        <w:contextualSpacing/>
        <w:jc w:val="both"/>
        <w:rPr>
          <w:rFonts w:ascii="Garamond" w:hAnsi="Garamond"/>
          <w:sz w:val="26"/>
          <w:szCs w:val="26"/>
          <w:lang w:eastAsia="it-IT"/>
        </w:rPr>
      </w:pPr>
    </w:p>
    <w:p w14:paraId="19C8FCF1" w14:textId="77777777" w:rsidR="00805CC6" w:rsidRPr="009861A4" w:rsidRDefault="00805CC6" w:rsidP="00805C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Garamond" w:hAnsi="Garamond"/>
          <w:b/>
          <w:bCs/>
          <w:spacing w:val="1"/>
          <w:sz w:val="26"/>
          <w:szCs w:val="26"/>
        </w:rPr>
      </w:pPr>
      <w:r w:rsidRPr="009861A4">
        <w:rPr>
          <w:rFonts w:ascii="Garamond" w:hAnsi="Garamond"/>
          <w:sz w:val="26"/>
          <w:szCs w:val="26"/>
          <w:lang w:eastAsia="it-IT"/>
        </w:rPr>
        <w:t xml:space="preserve">Inoltre, </w:t>
      </w:r>
      <w:r w:rsidRPr="009861A4">
        <w:rPr>
          <w:rFonts w:ascii="Garamond" w:hAnsi="Garamond"/>
          <w:b/>
          <w:bCs/>
          <w:sz w:val="26"/>
          <w:szCs w:val="26"/>
        </w:rPr>
        <w:t>Per i soggetti indiziati dei delitti su indicati s</w:t>
      </w:r>
      <w:r w:rsidRPr="009861A4">
        <w:rPr>
          <w:rFonts w:ascii="Garamond" w:hAnsi="Garamond"/>
          <w:b/>
          <w:bCs/>
          <w:spacing w:val="1"/>
          <w:sz w:val="26"/>
          <w:szCs w:val="26"/>
        </w:rPr>
        <w:t>ono previste particolari disposizioni:</w:t>
      </w:r>
    </w:p>
    <w:p w14:paraId="4E9C6BDD" w14:textId="77777777" w:rsidR="00805CC6" w:rsidRPr="009861A4" w:rsidRDefault="00805CC6" w:rsidP="00805CC6">
      <w:pPr>
        <w:pStyle w:val="Paragrafoelenco"/>
        <w:numPr>
          <w:ilvl w:val="0"/>
          <w:numId w:val="49"/>
        </w:numPr>
        <w:spacing w:after="0" w:line="240" w:lineRule="auto"/>
        <w:ind w:left="284"/>
        <w:jc w:val="both"/>
        <w:rPr>
          <w:rFonts w:ascii="Garamond" w:hAnsi="Garamond"/>
          <w:sz w:val="26"/>
          <w:szCs w:val="26"/>
        </w:rPr>
      </w:pPr>
      <w:r w:rsidRPr="009861A4">
        <w:rPr>
          <w:rFonts w:ascii="Garamond" w:hAnsi="Garamond"/>
          <w:b/>
          <w:bCs/>
          <w:sz w:val="26"/>
          <w:szCs w:val="26"/>
        </w:rPr>
        <w:t>deve essere imposta la misura il divieto di avvicinarsi a determinati luoghi, frequentati abitualmente dalle persone cui occorre prestare protezione</w:t>
      </w:r>
      <w:r w:rsidRPr="009861A4">
        <w:rPr>
          <w:rFonts w:ascii="Garamond" w:hAnsi="Garamond"/>
          <w:sz w:val="26"/>
          <w:szCs w:val="26"/>
        </w:rPr>
        <w:t xml:space="preserve">, e di mantenere una </w:t>
      </w:r>
      <w:proofErr w:type="gramStart"/>
      <w:r w:rsidRPr="009861A4">
        <w:rPr>
          <w:rFonts w:ascii="Garamond" w:hAnsi="Garamond"/>
          <w:sz w:val="26"/>
          <w:szCs w:val="26"/>
        </w:rPr>
        <w:t>distanza  non</w:t>
      </w:r>
      <w:proofErr w:type="gramEnd"/>
      <w:r w:rsidRPr="009861A4">
        <w:rPr>
          <w:rFonts w:ascii="Garamond" w:hAnsi="Garamond"/>
          <w:sz w:val="26"/>
          <w:szCs w:val="26"/>
        </w:rPr>
        <w:t xml:space="preserve"> inferiore a cinquecento metri, potendo comunque il Tribunale disporre specifiche modalità e ulteriori limitazioni quando la frequentazione dei luoghi suddetti sia necessaria per comprovate esigenze o per motivi di lavoro (modifica all’art. 8, comma 5);</w:t>
      </w:r>
    </w:p>
    <w:p w14:paraId="61E2CD9B" w14:textId="77777777" w:rsidR="00805CC6" w:rsidRPr="009861A4" w:rsidRDefault="00805CC6" w:rsidP="00805CC6">
      <w:pPr>
        <w:pStyle w:val="Paragrafoelenco"/>
        <w:numPr>
          <w:ilvl w:val="0"/>
          <w:numId w:val="49"/>
        </w:numPr>
        <w:spacing w:after="0" w:line="240" w:lineRule="auto"/>
        <w:ind w:left="284"/>
        <w:jc w:val="both"/>
        <w:rPr>
          <w:rFonts w:ascii="Garamond" w:hAnsi="Garamond"/>
          <w:sz w:val="26"/>
          <w:szCs w:val="26"/>
        </w:rPr>
      </w:pPr>
      <w:r w:rsidRPr="009861A4">
        <w:rPr>
          <w:rFonts w:ascii="Garamond" w:hAnsi="Garamond"/>
          <w:b/>
          <w:bCs/>
          <w:sz w:val="26"/>
          <w:szCs w:val="26"/>
        </w:rPr>
        <w:t>deve essere disposta l’applicazione del cd braccialetto elettronico, seppur prevedendo il consenso dell’interessato</w:t>
      </w:r>
      <w:r w:rsidRPr="009861A4">
        <w:rPr>
          <w:rFonts w:ascii="Garamond" w:hAnsi="Garamond"/>
          <w:b/>
          <w:bCs/>
          <w:spacing w:val="1"/>
          <w:sz w:val="26"/>
          <w:szCs w:val="26"/>
        </w:rPr>
        <w:t xml:space="preserve"> </w:t>
      </w:r>
      <w:r w:rsidRPr="009861A4">
        <w:rPr>
          <w:rFonts w:ascii="Garamond" w:hAnsi="Garamond"/>
          <w:b/>
          <w:bCs/>
          <w:sz w:val="26"/>
          <w:szCs w:val="26"/>
        </w:rPr>
        <w:t>e</w:t>
      </w:r>
      <w:r w:rsidRPr="009861A4">
        <w:rPr>
          <w:rFonts w:ascii="Garamond" w:hAnsi="Garamond"/>
          <w:b/>
          <w:bCs/>
          <w:spacing w:val="52"/>
          <w:sz w:val="26"/>
          <w:szCs w:val="26"/>
        </w:rPr>
        <w:t xml:space="preserve"> </w:t>
      </w:r>
      <w:r w:rsidRPr="009861A4">
        <w:rPr>
          <w:rFonts w:ascii="Garamond" w:hAnsi="Garamond"/>
          <w:b/>
          <w:bCs/>
          <w:sz w:val="26"/>
          <w:szCs w:val="26"/>
        </w:rPr>
        <w:t>accertata</w:t>
      </w:r>
      <w:r w:rsidRPr="009861A4">
        <w:rPr>
          <w:rFonts w:ascii="Garamond" w:hAnsi="Garamond"/>
          <w:b/>
          <w:bCs/>
          <w:spacing w:val="53"/>
          <w:sz w:val="26"/>
          <w:szCs w:val="26"/>
        </w:rPr>
        <w:t xml:space="preserve"> </w:t>
      </w:r>
      <w:r w:rsidRPr="009861A4">
        <w:rPr>
          <w:rFonts w:ascii="Garamond" w:hAnsi="Garamond"/>
          <w:b/>
          <w:bCs/>
          <w:sz w:val="26"/>
          <w:szCs w:val="26"/>
        </w:rPr>
        <w:t>la</w:t>
      </w:r>
      <w:r w:rsidRPr="009861A4">
        <w:rPr>
          <w:rFonts w:ascii="Garamond" w:hAnsi="Garamond"/>
          <w:b/>
          <w:bCs/>
          <w:spacing w:val="52"/>
          <w:sz w:val="26"/>
          <w:szCs w:val="26"/>
        </w:rPr>
        <w:t xml:space="preserve"> </w:t>
      </w:r>
      <w:r w:rsidRPr="009861A4">
        <w:rPr>
          <w:rFonts w:ascii="Garamond" w:hAnsi="Garamond"/>
          <w:b/>
          <w:bCs/>
          <w:sz w:val="26"/>
          <w:szCs w:val="26"/>
        </w:rPr>
        <w:t>relativa</w:t>
      </w:r>
      <w:r w:rsidRPr="009861A4">
        <w:rPr>
          <w:rFonts w:ascii="Garamond" w:hAnsi="Garamond"/>
          <w:b/>
          <w:bCs/>
          <w:spacing w:val="53"/>
          <w:sz w:val="26"/>
          <w:szCs w:val="26"/>
        </w:rPr>
        <w:t xml:space="preserve"> </w:t>
      </w:r>
      <w:r w:rsidRPr="009861A4">
        <w:rPr>
          <w:rFonts w:ascii="Garamond" w:hAnsi="Garamond"/>
          <w:b/>
          <w:bCs/>
          <w:sz w:val="26"/>
          <w:szCs w:val="26"/>
        </w:rPr>
        <w:t>fattibilità</w:t>
      </w:r>
      <w:r w:rsidRPr="009861A4">
        <w:rPr>
          <w:rFonts w:ascii="Garamond" w:hAnsi="Garamond"/>
          <w:b/>
          <w:bCs/>
          <w:spacing w:val="52"/>
          <w:sz w:val="26"/>
          <w:szCs w:val="26"/>
        </w:rPr>
        <w:t xml:space="preserve"> </w:t>
      </w:r>
      <w:r w:rsidRPr="009861A4">
        <w:rPr>
          <w:rFonts w:ascii="Garamond" w:hAnsi="Garamond"/>
          <w:b/>
          <w:bCs/>
          <w:sz w:val="26"/>
          <w:szCs w:val="26"/>
        </w:rPr>
        <w:t>tecnica (art. 6, comma 3-ter)</w:t>
      </w:r>
      <w:r w:rsidRPr="009861A4">
        <w:rPr>
          <w:rFonts w:ascii="Garamond" w:hAnsi="Garamond"/>
          <w:sz w:val="26"/>
          <w:szCs w:val="26"/>
        </w:rPr>
        <w:t>:</w:t>
      </w:r>
    </w:p>
    <w:p w14:paraId="54F6A8B8" w14:textId="77777777" w:rsidR="00805CC6" w:rsidRPr="009861A4" w:rsidRDefault="00805CC6" w:rsidP="00805CC6">
      <w:pPr>
        <w:pStyle w:val="Paragrafoelenco"/>
        <w:numPr>
          <w:ilvl w:val="0"/>
          <w:numId w:val="44"/>
        </w:numPr>
        <w:spacing w:after="0" w:line="240" w:lineRule="auto"/>
        <w:jc w:val="both"/>
        <w:rPr>
          <w:rFonts w:ascii="Garamond" w:hAnsi="Garamond"/>
          <w:sz w:val="26"/>
          <w:szCs w:val="26"/>
        </w:rPr>
      </w:pPr>
      <w:r w:rsidRPr="009861A4">
        <w:rPr>
          <w:rFonts w:ascii="Garamond" w:hAnsi="Garamond"/>
          <w:b/>
          <w:bCs/>
          <w:sz w:val="26"/>
          <w:szCs w:val="26"/>
        </w:rPr>
        <w:t>qualora l’interessato neghi il consenso</w:t>
      </w:r>
      <w:r w:rsidRPr="009861A4">
        <w:rPr>
          <w:rFonts w:ascii="Garamond" w:hAnsi="Garamond"/>
          <w:sz w:val="26"/>
          <w:szCs w:val="26"/>
        </w:rPr>
        <w:t>, la durata della misura non può essere</w:t>
      </w:r>
      <w:r w:rsidRPr="009861A4">
        <w:rPr>
          <w:rFonts w:ascii="Garamond" w:hAnsi="Garamond"/>
          <w:spacing w:val="1"/>
          <w:sz w:val="26"/>
          <w:szCs w:val="26"/>
        </w:rPr>
        <w:t xml:space="preserve"> </w:t>
      </w:r>
      <w:r w:rsidRPr="009861A4">
        <w:rPr>
          <w:rFonts w:ascii="Garamond" w:hAnsi="Garamond"/>
          <w:sz w:val="26"/>
          <w:szCs w:val="26"/>
        </w:rPr>
        <w:t>inferiore a tre anni e il tribunale prescrive all’interessato</w:t>
      </w:r>
      <w:r w:rsidRPr="009861A4">
        <w:rPr>
          <w:rFonts w:ascii="Garamond" w:hAnsi="Garamond"/>
          <w:spacing w:val="1"/>
          <w:sz w:val="26"/>
          <w:szCs w:val="26"/>
        </w:rPr>
        <w:t xml:space="preserve"> </w:t>
      </w:r>
      <w:r w:rsidRPr="009861A4">
        <w:rPr>
          <w:rFonts w:ascii="Garamond" w:hAnsi="Garamond"/>
          <w:sz w:val="26"/>
          <w:szCs w:val="26"/>
        </w:rPr>
        <w:t>di presentarsi all’autorità di pubblica sicurezza preposta</w:t>
      </w:r>
      <w:r w:rsidRPr="009861A4">
        <w:rPr>
          <w:rFonts w:ascii="Garamond" w:hAnsi="Garamond"/>
          <w:spacing w:val="1"/>
          <w:sz w:val="26"/>
          <w:szCs w:val="26"/>
        </w:rPr>
        <w:t xml:space="preserve"> </w:t>
      </w:r>
      <w:r w:rsidRPr="009861A4">
        <w:rPr>
          <w:rFonts w:ascii="Garamond" w:hAnsi="Garamond"/>
          <w:sz w:val="26"/>
          <w:szCs w:val="26"/>
        </w:rPr>
        <w:t>alla sorveglianza nei giorni e negli orari indicati, con cadenza almeno bisettimanale, per tutta la durata della sorveglianza speciale di pubblica sicurezza, e impone, salva</w:t>
      </w:r>
      <w:r w:rsidRPr="009861A4">
        <w:rPr>
          <w:rFonts w:ascii="Garamond" w:hAnsi="Garamond"/>
          <w:spacing w:val="1"/>
          <w:sz w:val="26"/>
          <w:szCs w:val="26"/>
        </w:rPr>
        <w:t xml:space="preserve"> </w:t>
      </w:r>
      <w:r w:rsidRPr="009861A4">
        <w:rPr>
          <w:rFonts w:ascii="Garamond" w:hAnsi="Garamond"/>
          <w:sz w:val="26"/>
          <w:szCs w:val="26"/>
        </w:rPr>
        <w:t>diversa</w:t>
      </w:r>
      <w:r w:rsidRPr="009861A4">
        <w:rPr>
          <w:rFonts w:ascii="Garamond" w:hAnsi="Garamond"/>
          <w:spacing w:val="39"/>
          <w:sz w:val="26"/>
          <w:szCs w:val="26"/>
        </w:rPr>
        <w:t xml:space="preserve"> </w:t>
      </w:r>
      <w:r w:rsidRPr="009861A4">
        <w:rPr>
          <w:rFonts w:ascii="Garamond" w:hAnsi="Garamond"/>
          <w:sz w:val="26"/>
          <w:szCs w:val="26"/>
        </w:rPr>
        <w:t>valutazione,</w:t>
      </w:r>
      <w:r w:rsidRPr="009861A4">
        <w:rPr>
          <w:rFonts w:ascii="Garamond" w:hAnsi="Garamond"/>
          <w:spacing w:val="40"/>
          <w:sz w:val="26"/>
          <w:szCs w:val="26"/>
        </w:rPr>
        <w:t xml:space="preserve"> </w:t>
      </w:r>
      <w:r w:rsidRPr="009861A4">
        <w:rPr>
          <w:rFonts w:ascii="Garamond" w:hAnsi="Garamond"/>
          <w:sz w:val="26"/>
          <w:szCs w:val="26"/>
        </w:rPr>
        <w:t>il</w:t>
      </w:r>
      <w:r w:rsidRPr="009861A4">
        <w:rPr>
          <w:rFonts w:ascii="Garamond" w:hAnsi="Garamond"/>
          <w:spacing w:val="40"/>
          <w:sz w:val="26"/>
          <w:szCs w:val="26"/>
        </w:rPr>
        <w:t xml:space="preserve"> </w:t>
      </w:r>
      <w:r w:rsidRPr="009861A4">
        <w:rPr>
          <w:rFonts w:ascii="Garamond" w:hAnsi="Garamond"/>
          <w:sz w:val="26"/>
          <w:szCs w:val="26"/>
        </w:rPr>
        <w:t>divieto</w:t>
      </w:r>
      <w:r w:rsidRPr="009861A4">
        <w:rPr>
          <w:rFonts w:ascii="Garamond" w:hAnsi="Garamond"/>
          <w:spacing w:val="40"/>
          <w:sz w:val="26"/>
          <w:szCs w:val="26"/>
        </w:rPr>
        <w:t xml:space="preserve"> </w:t>
      </w:r>
      <w:r w:rsidRPr="009861A4">
        <w:rPr>
          <w:rFonts w:ascii="Garamond" w:hAnsi="Garamond"/>
          <w:sz w:val="26"/>
          <w:szCs w:val="26"/>
        </w:rPr>
        <w:t>o</w:t>
      </w:r>
      <w:r w:rsidRPr="009861A4">
        <w:rPr>
          <w:rFonts w:ascii="Garamond" w:hAnsi="Garamond"/>
          <w:spacing w:val="40"/>
          <w:sz w:val="26"/>
          <w:szCs w:val="26"/>
        </w:rPr>
        <w:t xml:space="preserve"> </w:t>
      </w:r>
      <w:r w:rsidRPr="009861A4">
        <w:rPr>
          <w:rFonts w:ascii="Garamond" w:hAnsi="Garamond"/>
          <w:sz w:val="26"/>
          <w:szCs w:val="26"/>
        </w:rPr>
        <w:t>l’obbligo</w:t>
      </w:r>
      <w:r w:rsidRPr="009861A4">
        <w:rPr>
          <w:rFonts w:ascii="Garamond" w:hAnsi="Garamond"/>
          <w:spacing w:val="40"/>
          <w:sz w:val="26"/>
          <w:szCs w:val="26"/>
        </w:rPr>
        <w:t xml:space="preserve"> </w:t>
      </w:r>
      <w:r w:rsidRPr="009861A4">
        <w:rPr>
          <w:rFonts w:ascii="Garamond" w:hAnsi="Garamond"/>
          <w:sz w:val="26"/>
          <w:szCs w:val="26"/>
        </w:rPr>
        <w:t>di</w:t>
      </w:r>
      <w:r w:rsidRPr="009861A4">
        <w:rPr>
          <w:rFonts w:ascii="Garamond" w:hAnsi="Garamond"/>
          <w:spacing w:val="40"/>
          <w:sz w:val="26"/>
          <w:szCs w:val="26"/>
        </w:rPr>
        <w:t xml:space="preserve"> </w:t>
      </w:r>
      <w:r w:rsidRPr="009861A4">
        <w:rPr>
          <w:rFonts w:ascii="Garamond" w:hAnsi="Garamond"/>
          <w:sz w:val="26"/>
          <w:szCs w:val="26"/>
        </w:rPr>
        <w:t>soggiorno;</w:t>
      </w:r>
    </w:p>
    <w:p w14:paraId="15B38CE3" w14:textId="77777777" w:rsidR="00805CC6" w:rsidRPr="009861A4" w:rsidRDefault="00805CC6" w:rsidP="00805CC6">
      <w:pPr>
        <w:pStyle w:val="Paragrafoelenco"/>
        <w:numPr>
          <w:ilvl w:val="0"/>
          <w:numId w:val="44"/>
        </w:numPr>
        <w:spacing w:after="0" w:line="240" w:lineRule="auto"/>
        <w:jc w:val="both"/>
        <w:rPr>
          <w:rFonts w:ascii="Garamond" w:hAnsi="Garamond"/>
          <w:sz w:val="26"/>
          <w:szCs w:val="26"/>
        </w:rPr>
      </w:pPr>
      <w:r w:rsidRPr="009861A4">
        <w:rPr>
          <w:rFonts w:ascii="Garamond" w:hAnsi="Garamond"/>
          <w:b/>
          <w:bCs/>
          <w:sz w:val="26"/>
          <w:szCs w:val="26"/>
        </w:rPr>
        <w:t>in</w:t>
      </w:r>
      <w:r w:rsidRPr="009861A4">
        <w:rPr>
          <w:rFonts w:ascii="Garamond" w:hAnsi="Garamond"/>
          <w:b/>
          <w:bCs/>
          <w:spacing w:val="34"/>
          <w:sz w:val="26"/>
          <w:szCs w:val="26"/>
        </w:rPr>
        <w:t xml:space="preserve"> </w:t>
      </w:r>
      <w:r w:rsidRPr="009861A4">
        <w:rPr>
          <w:rFonts w:ascii="Garamond" w:hAnsi="Garamond"/>
          <w:b/>
          <w:bCs/>
          <w:sz w:val="26"/>
          <w:szCs w:val="26"/>
        </w:rPr>
        <w:t>caso</w:t>
      </w:r>
      <w:r w:rsidRPr="009861A4">
        <w:rPr>
          <w:rFonts w:ascii="Garamond" w:hAnsi="Garamond"/>
          <w:b/>
          <w:bCs/>
          <w:spacing w:val="-50"/>
          <w:sz w:val="26"/>
          <w:szCs w:val="26"/>
        </w:rPr>
        <w:t xml:space="preserve"> </w:t>
      </w:r>
      <w:r w:rsidRPr="009861A4">
        <w:rPr>
          <w:rFonts w:ascii="Garamond" w:hAnsi="Garamond"/>
          <w:b/>
          <w:bCs/>
          <w:sz w:val="26"/>
          <w:szCs w:val="26"/>
        </w:rPr>
        <w:t>di manomissione</w:t>
      </w:r>
      <w:r w:rsidRPr="009861A4">
        <w:rPr>
          <w:rFonts w:ascii="Garamond" w:hAnsi="Garamond"/>
          <w:sz w:val="26"/>
          <w:szCs w:val="26"/>
        </w:rPr>
        <w:t xml:space="preserve"> del cd braccialetto elettronico, la durata della sorveglianza</w:t>
      </w:r>
      <w:r w:rsidRPr="009861A4">
        <w:rPr>
          <w:rFonts w:ascii="Garamond" w:hAnsi="Garamond"/>
          <w:spacing w:val="1"/>
          <w:sz w:val="26"/>
          <w:szCs w:val="26"/>
        </w:rPr>
        <w:t xml:space="preserve"> </w:t>
      </w:r>
      <w:r w:rsidRPr="009861A4">
        <w:rPr>
          <w:rFonts w:ascii="Garamond" w:hAnsi="Garamond"/>
          <w:sz w:val="26"/>
          <w:szCs w:val="26"/>
        </w:rPr>
        <w:t>speciale, applicata con le modalità di controllo di cui al</w:t>
      </w:r>
      <w:r w:rsidRPr="009861A4">
        <w:rPr>
          <w:rFonts w:ascii="Garamond" w:hAnsi="Garamond"/>
          <w:spacing w:val="1"/>
          <w:sz w:val="26"/>
          <w:szCs w:val="26"/>
        </w:rPr>
        <w:t xml:space="preserve"> </w:t>
      </w:r>
      <w:r w:rsidRPr="009861A4">
        <w:rPr>
          <w:rFonts w:ascii="Garamond" w:hAnsi="Garamond"/>
          <w:sz w:val="26"/>
          <w:szCs w:val="26"/>
        </w:rPr>
        <w:t>secondo periodo, non può essere inferiore a quattro anni (dunque andrà richiesto l’aggravamento);</w:t>
      </w:r>
    </w:p>
    <w:p w14:paraId="2430A57A" w14:textId="77777777" w:rsidR="00805CC6" w:rsidRPr="009861A4" w:rsidRDefault="00805CC6" w:rsidP="00805CC6">
      <w:pPr>
        <w:pStyle w:val="Paragrafoelenco"/>
        <w:numPr>
          <w:ilvl w:val="0"/>
          <w:numId w:val="44"/>
        </w:numPr>
        <w:spacing w:after="0" w:line="240" w:lineRule="auto"/>
        <w:jc w:val="both"/>
        <w:rPr>
          <w:rFonts w:ascii="Garamond" w:hAnsi="Garamond"/>
          <w:sz w:val="26"/>
          <w:szCs w:val="26"/>
        </w:rPr>
      </w:pPr>
      <w:r w:rsidRPr="009861A4">
        <w:rPr>
          <w:rFonts w:ascii="Garamond" w:hAnsi="Garamond"/>
          <w:sz w:val="26"/>
          <w:szCs w:val="26"/>
        </w:rPr>
        <w:t xml:space="preserve">qualora l’organo delegato per l’esecuzione accerti la </w:t>
      </w:r>
      <w:r w:rsidRPr="009861A4">
        <w:rPr>
          <w:rFonts w:ascii="Garamond" w:hAnsi="Garamond"/>
          <w:b/>
          <w:bCs/>
          <w:sz w:val="26"/>
          <w:szCs w:val="26"/>
        </w:rPr>
        <w:t>non</w:t>
      </w:r>
      <w:r w:rsidRPr="009861A4">
        <w:rPr>
          <w:rFonts w:ascii="Garamond" w:hAnsi="Garamond"/>
          <w:b/>
          <w:bCs/>
          <w:spacing w:val="1"/>
          <w:sz w:val="26"/>
          <w:szCs w:val="26"/>
        </w:rPr>
        <w:t xml:space="preserve"> </w:t>
      </w:r>
      <w:r w:rsidRPr="009861A4">
        <w:rPr>
          <w:rFonts w:ascii="Garamond" w:hAnsi="Garamond"/>
          <w:b/>
          <w:bCs/>
          <w:sz w:val="26"/>
          <w:szCs w:val="26"/>
        </w:rPr>
        <w:t>fattibilità tecnica</w:t>
      </w:r>
      <w:r w:rsidRPr="009861A4">
        <w:rPr>
          <w:rFonts w:ascii="Garamond" w:hAnsi="Garamond"/>
          <w:sz w:val="26"/>
          <w:szCs w:val="26"/>
        </w:rPr>
        <w:t xml:space="preserve"> dell’applicazione del cd braccialetto elettronico, il Tribunale prescrive all’interessato di</w:t>
      </w:r>
      <w:r w:rsidRPr="009861A4">
        <w:rPr>
          <w:rFonts w:ascii="Garamond" w:hAnsi="Garamond"/>
          <w:spacing w:val="1"/>
          <w:sz w:val="26"/>
          <w:szCs w:val="26"/>
        </w:rPr>
        <w:t xml:space="preserve"> </w:t>
      </w:r>
      <w:r w:rsidRPr="009861A4">
        <w:rPr>
          <w:rFonts w:ascii="Garamond" w:hAnsi="Garamond"/>
          <w:sz w:val="26"/>
          <w:szCs w:val="26"/>
        </w:rPr>
        <w:t>presentarsi all’autorità di pubblica sicurezza preposta alla</w:t>
      </w:r>
      <w:r w:rsidRPr="009861A4">
        <w:rPr>
          <w:rFonts w:ascii="Garamond" w:hAnsi="Garamond"/>
          <w:spacing w:val="-50"/>
          <w:sz w:val="26"/>
          <w:szCs w:val="26"/>
        </w:rPr>
        <w:t xml:space="preserve"> </w:t>
      </w:r>
      <w:r w:rsidRPr="009861A4">
        <w:rPr>
          <w:rFonts w:ascii="Garamond" w:hAnsi="Garamond"/>
          <w:sz w:val="26"/>
          <w:szCs w:val="26"/>
        </w:rPr>
        <w:t>sorveglianza nei giorni e negli orari indicati, con cadenza</w:t>
      </w:r>
      <w:r w:rsidRPr="009861A4">
        <w:rPr>
          <w:rFonts w:ascii="Garamond" w:hAnsi="Garamond"/>
          <w:spacing w:val="1"/>
          <w:sz w:val="26"/>
          <w:szCs w:val="26"/>
        </w:rPr>
        <w:t xml:space="preserve"> </w:t>
      </w:r>
      <w:r w:rsidRPr="009861A4">
        <w:rPr>
          <w:rFonts w:ascii="Garamond" w:hAnsi="Garamond"/>
          <w:sz w:val="26"/>
          <w:szCs w:val="26"/>
        </w:rPr>
        <w:t>almeno bisettimanale, per tutta la durata della sorveglianza speciale di pubblica sicurezza, e impone, salva diversa</w:t>
      </w:r>
      <w:r w:rsidRPr="009861A4">
        <w:rPr>
          <w:rFonts w:ascii="Garamond" w:hAnsi="Garamond"/>
          <w:spacing w:val="1"/>
          <w:sz w:val="26"/>
          <w:szCs w:val="26"/>
        </w:rPr>
        <w:t xml:space="preserve"> </w:t>
      </w:r>
      <w:r w:rsidRPr="009861A4">
        <w:rPr>
          <w:rFonts w:ascii="Garamond" w:hAnsi="Garamond"/>
          <w:sz w:val="26"/>
          <w:szCs w:val="26"/>
        </w:rPr>
        <w:t>valutazione,</w:t>
      </w:r>
      <w:r w:rsidRPr="009861A4">
        <w:rPr>
          <w:rFonts w:ascii="Garamond" w:hAnsi="Garamond"/>
          <w:spacing w:val="32"/>
          <w:sz w:val="26"/>
          <w:szCs w:val="26"/>
        </w:rPr>
        <w:t xml:space="preserve"> </w:t>
      </w:r>
      <w:r w:rsidRPr="009861A4">
        <w:rPr>
          <w:rFonts w:ascii="Garamond" w:hAnsi="Garamond"/>
          <w:sz w:val="26"/>
          <w:szCs w:val="26"/>
        </w:rPr>
        <w:t>il</w:t>
      </w:r>
      <w:r w:rsidRPr="009861A4">
        <w:rPr>
          <w:rFonts w:ascii="Garamond" w:hAnsi="Garamond"/>
          <w:spacing w:val="32"/>
          <w:sz w:val="26"/>
          <w:szCs w:val="26"/>
        </w:rPr>
        <w:t xml:space="preserve"> </w:t>
      </w:r>
      <w:r w:rsidRPr="009861A4">
        <w:rPr>
          <w:rFonts w:ascii="Garamond" w:hAnsi="Garamond"/>
          <w:sz w:val="26"/>
          <w:szCs w:val="26"/>
        </w:rPr>
        <w:t>divieto</w:t>
      </w:r>
      <w:r w:rsidRPr="009861A4">
        <w:rPr>
          <w:rFonts w:ascii="Garamond" w:hAnsi="Garamond"/>
          <w:spacing w:val="33"/>
          <w:sz w:val="26"/>
          <w:szCs w:val="26"/>
        </w:rPr>
        <w:t xml:space="preserve"> </w:t>
      </w:r>
      <w:r w:rsidRPr="009861A4">
        <w:rPr>
          <w:rFonts w:ascii="Garamond" w:hAnsi="Garamond"/>
          <w:sz w:val="26"/>
          <w:szCs w:val="26"/>
        </w:rPr>
        <w:t>o</w:t>
      </w:r>
      <w:r w:rsidRPr="009861A4">
        <w:rPr>
          <w:rFonts w:ascii="Garamond" w:hAnsi="Garamond"/>
          <w:spacing w:val="32"/>
          <w:sz w:val="26"/>
          <w:szCs w:val="26"/>
        </w:rPr>
        <w:t xml:space="preserve"> </w:t>
      </w:r>
      <w:r w:rsidRPr="009861A4">
        <w:rPr>
          <w:rFonts w:ascii="Garamond" w:hAnsi="Garamond"/>
          <w:sz w:val="26"/>
          <w:szCs w:val="26"/>
        </w:rPr>
        <w:t>l’obbligo</w:t>
      </w:r>
      <w:r w:rsidRPr="009861A4">
        <w:rPr>
          <w:rFonts w:ascii="Garamond" w:hAnsi="Garamond"/>
          <w:spacing w:val="33"/>
          <w:sz w:val="26"/>
          <w:szCs w:val="26"/>
        </w:rPr>
        <w:t xml:space="preserve"> </w:t>
      </w:r>
      <w:r w:rsidRPr="009861A4">
        <w:rPr>
          <w:rFonts w:ascii="Garamond" w:hAnsi="Garamond"/>
          <w:sz w:val="26"/>
          <w:szCs w:val="26"/>
        </w:rPr>
        <w:t>di</w:t>
      </w:r>
      <w:r w:rsidRPr="009861A4">
        <w:rPr>
          <w:rFonts w:ascii="Garamond" w:hAnsi="Garamond"/>
          <w:spacing w:val="32"/>
          <w:sz w:val="26"/>
          <w:szCs w:val="26"/>
        </w:rPr>
        <w:t xml:space="preserve"> </w:t>
      </w:r>
      <w:r w:rsidRPr="009861A4">
        <w:rPr>
          <w:rFonts w:ascii="Garamond" w:hAnsi="Garamond"/>
          <w:sz w:val="26"/>
          <w:szCs w:val="26"/>
        </w:rPr>
        <w:t>soggiorno;</w:t>
      </w:r>
    </w:p>
    <w:p w14:paraId="7948F7F5" w14:textId="77777777" w:rsidR="00805CC6" w:rsidRPr="009861A4" w:rsidRDefault="00805CC6" w:rsidP="00805CC6">
      <w:pPr>
        <w:pStyle w:val="Paragrafoelenco"/>
        <w:numPr>
          <w:ilvl w:val="0"/>
          <w:numId w:val="49"/>
        </w:numPr>
        <w:spacing w:after="0" w:line="240" w:lineRule="auto"/>
        <w:ind w:left="284"/>
        <w:jc w:val="both"/>
        <w:rPr>
          <w:rFonts w:ascii="Garamond" w:hAnsi="Garamond"/>
          <w:sz w:val="26"/>
          <w:szCs w:val="26"/>
        </w:rPr>
      </w:pPr>
      <w:r w:rsidRPr="009861A4">
        <w:rPr>
          <w:rFonts w:ascii="Garamond" w:hAnsi="Garamond"/>
          <w:b/>
          <w:bCs/>
          <w:sz w:val="26"/>
          <w:szCs w:val="26"/>
        </w:rPr>
        <w:t xml:space="preserve">nel caso di applicazione urgente della misura da parte del presidente del Tribunale ai sensi dell’art. 9, comma 2, </w:t>
      </w:r>
      <w:r w:rsidRPr="009861A4">
        <w:rPr>
          <w:rFonts w:ascii="Garamond" w:hAnsi="Garamond"/>
          <w:sz w:val="26"/>
          <w:szCs w:val="26"/>
        </w:rPr>
        <w:t>se</w:t>
      </w:r>
      <w:r w:rsidRPr="009861A4">
        <w:rPr>
          <w:rFonts w:ascii="Garamond" w:hAnsi="Garamond"/>
          <w:b/>
          <w:bCs/>
          <w:sz w:val="26"/>
          <w:szCs w:val="26"/>
        </w:rPr>
        <w:t xml:space="preserve"> </w:t>
      </w:r>
      <w:r w:rsidRPr="009861A4">
        <w:rPr>
          <w:rFonts w:ascii="Garamond" w:hAnsi="Garamond"/>
          <w:sz w:val="26"/>
          <w:szCs w:val="26"/>
        </w:rPr>
        <w:t>sussistono motivi di</w:t>
      </w:r>
      <w:r w:rsidRPr="009861A4">
        <w:rPr>
          <w:rFonts w:ascii="Garamond" w:hAnsi="Garamond"/>
          <w:spacing w:val="1"/>
          <w:sz w:val="26"/>
          <w:szCs w:val="26"/>
        </w:rPr>
        <w:t xml:space="preserve"> </w:t>
      </w:r>
      <w:r w:rsidRPr="009861A4">
        <w:rPr>
          <w:rFonts w:ascii="Garamond" w:hAnsi="Garamond"/>
          <w:sz w:val="26"/>
          <w:szCs w:val="26"/>
        </w:rPr>
        <w:t>particolare gravità:</w:t>
      </w:r>
    </w:p>
    <w:p w14:paraId="7F5D6C82" w14:textId="77777777" w:rsidR="00805CC6" w:rsidRPr="009861A4" w:rsidRDefault="00805CC6" w:rsidP="00805CC6">
      <w:pPr>
        <w:pStyle w:val="Paragrafoelenco"/>
        <w:widowControl w:val="0"/>
        <w:numPr>
          <w:ilvl w:val="0"/>
          <w:numId w:val="44"/>
        </w:numPr>
        <w:autoSpaceDE w:val="0"/>
        <w:autoSpaceDN w:val="0"/>
        <w:spacing w:after="0" w:line="240" w:lineRule="auto"/>
        <w:contextualSpacing w:val="0"/>
        <w:jc w:val="both"/>
        <w:rPr>
          <w:rFonts w:ascii="Garamond" w:hAnsi="Garamond"/>
          <w:sz w:val="26"/>
          <w:szCs w:val="26"/>
        </w:rPr>
      </w:pPr>
      <w:r w:rsidRPr="009861A4">
        <w:rPr>
          <w:rFonts w:ascii="Garamond" w:hAnsi="Garamond"/>
          <w:sz w:val="26"/>
          <w:szCs w:val="26"/>
        </w:rPr>
        <w:t>può (e non deve, come nel caso ordinario) essere disposto il divieto di avvicinarsi alle</w:t>
      </w:r>
      <w:r w:rsidRPr="009861A4">
        <w:rPr>
          <w:rFonts w:ascii="Garamond" w:hAnsi="Garamond"/>
          <w:spacing w:val="1"/>
          <w:sz w:val="26"/>
          <w:szCs w:val="26"/>
        </w:rPr>
        <w:t xml:space="preserve"> </w:t>
      </w:r>
      <w:r w:rsidRPr="009861A4">
        <w:rPr>
          <w:rFonts w:ascii="Garamond" w:hAnsi="Garamond"/>
          <w:sz w:val="26"/>
          <w:szCs w:val="26"/>
        </w:rPr>
        <w:t>persone cui occorre prestare protezione o a determinati</w:t>
      </w:r>
      <w:r w:rsidRPr="009861A4">
        <w:rPr>
          <w:rFonts w:ascii="Garamond" w:hAnsi="Garamond"/>
          <w:spacing w:val="1"/>
          <w:sz w:val="26"/>
          <w:szCs w:val="26"/>
        </w:rPr>
        <w:t xml:space="preserve"> </w:t>
      </w:r>
      <w:r w:rsidRPr="009861A4">
        <w:rPr>
          <w:rFonts w:ascii="Garamond" w:hAnsi="Garamond"/>
          <w:sz w:val="26"/>
          <w:szCs w:val="26"/>
        </w:rPr>
        <w:t>luoghi</w:t>
      </w:r>
      <w:r w:rsidRPr="009861A4">
        <w:rPr>
          <w:rFonts w:ascii="Garamond" w:hAnsi="Garamond"/>
          <w:spacing w:val="1"/>
          <w:sz w:val="26"/>
          <w:szCs w:val="26"/>
        </w:rPr>
        <w:t xml:space="preserve"> </w:t>
      </w:r>
      <w:r w:rsidRPr="009861A4">
        <w:rPr>
          <w:rFonts w:ascii="Garamond" w:hAnsi="Garamond"/>
          <w:sz w:val="26"/>
          <w:szCs w:val="26"/>
        </w:rPr>
        <w:t>da</w:t>
      </w:r>
      <w:r w:rsidRPr="009861A4">
        <w:rPr>
          <w:rFonts w:ascii="Garamond" w:hAnsi="Garamond"/>
          <w:spacing w:val="1"/>
          <w:sz w:val="26"/>
          <w:szCs w:val="26"/>
        </w:rPr>
        <w:t xml:space="preserve"> </w:t>
      </w:r>
      <w:r w:rsidRPr="009861A4">
        <w:rPr>
          <w:rFonts w:ascii="Garamond" w:hAnsi="Garamond"/>
          <w:sz w:val="26"/>
          <w:szCs w:val="26"/>
        </w:rPr>
        <w:t>esse</w:t>
      </w:r>
      <w:r w:rsidRPr="009861A4">
        <w:rPr>
          <w:rFonts w:ascii="Garamond" w:hAnsi="Garamond"/>
          <w:spacing w:val="52"/>
          <w:sz w:val="26"/>
          <w:szCs w:val="26"/>
        </w:rPr>
        <w:t xml:space="preserve"> </w:t>
      </w:r>
      <w:r w:rsidRPr="009861A4">
        <w:rPr>
          <w:rFonts w:ascii="Garamond" w:hAnsi="Garamond"/>
          <w:sz w:val="26"/>
          <w:szCs w:val="26"/>
        </w:rPr>
        <w:t>abitualmente</w:t>
      </w:r>
      <w:r w:rsidRPr="009861A4">
        <w:rPr>
          <w:rFonts w:ascii="Garamond" w:hAnsi="Garamond"/>
          <w:spacing w:val="53"/>
          <w:sz w:val="26"/>
          <w:szCs w:val="26"/>
        </w:rPr>
        <w:t xml:space="preserve"> </w:t>
      </w:r>
      <w:r w:rsidRPr="009861A4">
        <w:rPr>
          <w:rFonts w:ascii="Garamond" w:hAnsi="Garamond"/>
          <w:sz w:val="26"/>
          <w:szCs w:val="26"/>
        </w:rPr>
        <w:t>frequentati</w:t>
      </w:r>
      <w:r w:rsidRPr="009861A4">
        <w:rPr>
          <w:rFonts w:ascii="Garamond" w:hAnsi="Garamond"/>
          <w:spacing w:val="52"/>
          <w:sz w:val="26"/>
          <w:szCs w:val="26"/>
        </w:rPr>
        <w:t xml:space="preserve"> </w:t>
      </w:r>
      <w:r w:rsidRPr="009861A4">
        <w:rPr>
          <w:rFonts w:ascii="Garamond" w:hAnsi="Garamond"/>
          <w:sz w:val="26"/>
          <w:szCs w:val="26"/>
        </w:rPr>
        <w:t>e</w:t>
      </w:r>
      <w:r w:rsidRPr="009861A4">
        <w:rPr>
          <w:rFonts w:ascii="Garamond" w:hAnsi="Garamond"/>
          <w:spacing w:val="53"/>
          <w:sz w:val="26"/>
          <w:szCs w:val="26"/>
        </w:rPr>
        <w:t xml:space="preserve"> </w:t>
      </w:r>
      <w:r w:rsidRPr="009861A4">
        <w:rPr>
          <w:rFonts w:ascii="Garamond" w:hAnsi="Garamond"/>
          <w:sz w:val="26"/>
          <w:szCs w:val="26"/>
        </w:rPr>
        <w:t>l’obbligo</w:t>
      </w:r>
      <w:r w:rsidRPr="009861A4">
        <w:rPr>
          <w:rFonts w:ascii="Garamond" w:hAnsi="Garamond"/>
          <w:spacing w:val="-50"/>
          <w:sz w:val="26"/>
          <w:szCs w:val="26"/>
        </w:rPr>
        <w:t xml:space="preserve"> </w:t>
      </w:r>
      <w:r w:rsidRPr="009861A4">
        <w:rPr>
          <w:rFonts w:ascii="Garamond" w:hAnsi="Garamond"/>
          <w:sz w:val="26"/>
          <w:szCs w:val="26"/>
        </w:rPr>
        <w:t xml:space="preserve">di mantenere una determinata distanza fino </w:t>
      </w:r>
      <w:r w:rsidRPr="009861A4">
        <w:rPr>
          <w:rFonts w:ascii="Garamond" w:hAnsi="Garamond"/>
          <w:spacing w:val="-50"/>
          <w:sz w:val="26"/>
          <w:szCs w:val="26"/>
        </w:rPr>
        <w:t xml:space="preserve"> </w:t>
      </w:r>
      <w:r w:rsidRPr="009861A4">
        <w:rPr>
          <w:rFonts w:ascii="Garamond" w:hAnsi="Garamond"/>
          <w:sz w:val="26"/>
          <w:szCs w:val="26"/>
        </w:rPr>
        <w:t>a quando non sia divenuta esecutiva la misura (all’esito della successiva fase nel contraddittorio, con decisione del Tribunale); quando la frequentazione dei luoghi di cui al secondo</w:t>
      </w:r>
      <w:r w:rsidRPr="009861A4">
        <w:rPr>
          <w:rFonts w:ascii="Garamond" w:hAnsi="Garamond"/>
          <w:spacing w:val="1"/>
          <w:sz w:val="26"/>
          <w:szCs w:val="26"/>
        </w:rPr>
        <w:t xml:space="preserve"> </w:t>
      </w:r>
      <w:r w:rsidRPr="009861A4">
        <w:rPr>
          <w:rFonts w:ascii="Garamond" w:hAnsi="Garamond"/>
          <w:sz w:val="26"/>
          <w:szCs w:val="26"/>
        </w:rPr>
        <w:t>periodo sia necessaria per motivi di lavoro o per altre</w:t>
      </w:r>
      <w:r w:rsidRPr="009861A4">
        <w:rPr>
          <w:rFonts w:ascii="Garamond" w:hAnsi="Garamond"/>
          <w:spacing w:val="1"/>
          <w:sz w:val="26"/>
          <w:szCs w:val="26"/>
        </w:rPr>
        <w:t xml:space="preserve"> </w:t>
      </w:r>
      <w:r w:rsidRPr="009861A4">
        <w:rPr>
          <w:rFonts w:ascii="Garamond" w:hAnsi="Garamond"/>
          <w:sz w:val="26"/>
          <w:szCs w:val="26"/>
        </w:rPr>
        <w:t>comprovate esigenze, il presidente del Tribunale prescrive</w:t>
      </w:r>
      <w:r w:rsidRPr="009861A4">
        <w:rPr>
          <w:rFonts w:ascii="Garamond" w:hAnsi="Garamond"/>
          <w:spacing w:val="-50"/>
          <w:sz w:val="26"/>
          <w:szCs w:val="26"/>
        </w:rPr>
        <w:t xml:space="preserve"> </w:t>
      </w:r>
      <w:r w:rsidRPr="009861A4">
        <w:rPr>
          <w:rFonts w:ascii="Garamond" w:hAnsi="Garamond"/>
          <w:sz w:val="26"/>
          <w:szCs w:val="26"/>
        </w:rPr>
        <w:t>le</w:t>
      </w:r>
      <w:r w:rsidRPr="009861A4">
        <w:rPr>
          <w:rFonts w:ascii="Garamond" w:hAnsi="Garamond"/>
          <w:spacing w:val="7"/>
          <w:sz w:val="26"/>
          <w:szCs w:val="26"/>
        </w:rPr>
        <w:t xml:space="preserve"> </w:t>
      </w:r>
      <w:r w:rsidRPr="009861A4">
        <w:rPr>
          <w:rFonts w:ascii="Garamond" w:hAnsi="Garamond"/>
          <w:sz w:val="26"/>
          <w:szCs w:val="26"/>
        </w:rPr>
        <w:t>relative</w:t>
      </w:r>
      <w:r w:rsidRPr="009861A4">
        <w:rPr>
          <w:rFonts w:ascii="Garamond" w:hAnsi="Garamond"/>
          <w:spacing w:val="7"/>
          <w:sz w:val="26"/>
          <w:szCs w:val="26"/>
        </w:rPr>
        <w:t xml:space="preserve"> </w:t>
      </w:r>
      <w:r w:rsidRPr="009861A4">
        <w:rPr>
          <w:rFonts w:ascii="Garamond" w:hAnsi="Garamond"/>
          <w:sz w:val="26"/>
          <w:szCs w:val="26"/>
        </w:rPr>
        <w:t>modalità</w:t>
      </w:r>
      <w:r w:rsidRPr="009861A4">
        <w:rPr>
          <w:rFonts w:ascii="Garamond" w:hAnsi="Garamond"/>
          <w:spacing w:val="7"/>
          <w:sz w:val="26"/>
          <w:szCs w:val="26"/>
        </w:rPr>
        <w:t xml:space="preserve"> </w:t>
      </w:r>
      <w:r w:rsidRPr="009861A4">
        <w:rPr>
          <w:rFonts w:ascii="Garamond" w:hAnsi="Garamond"/>
          <w:sz w:val="26"/>
          <w:szCs w:val="26"/>
        </w:rPr>
        <w:t>e</w:t>
      </w:r>
      <w:r w:rsidRPr="009861A4">
        <w:rPr>
          <w:rFonts w:ascii="Garamond" w:hAnsi="Garamond"/>
          <w:spacing w:val="8"/>
          <w:sz w:val="26"/>
          <w:szCs w:val="26"/>
        </w:rPr>
        <w:t xml:space="preserve"> </w:t>
      </w:r>
      <w:r w:rsidRPr="009861A4">
        <w:rPr>
          <w:rFonts w:ascii="Garamond" w:hAnsi="Garamond"/>
          <w:sz w:val="26"/>
          <w:szCs w:val="26"/>
        </w:rPr>
        <w:t>può</w:t>
      </w:r>
      <w:r w:rsidRPr="009861A4">
        <w:rPr>
          <w:rFonts w:ascii="Garamond" w:hAnsi="Garamond"/>
          <w:spacing w:val="7"/>
          <w:sz w:val="26"/>
          <w:szCs w:val="26"/>
        </w:rPr>
        <w:t xml:space="preserve"> </w:t>
      </w:r>
      <w:r w:rsidRPr="009861A4">
        <w:rPr>
          <w:rFonts w:ascii="Garamond" w:hAnsi="Garamond"/>
          <w:sz w:val="26"/>
          <w:szCs w:val="26"/>
        </w:rPr>
        <w:t>imporre</w:t>
      </w:r>
      <w:r w:rsidRPr="009861A4">
        <w:rPr>
          <w:rFonts w:ascii="Garamond" w:hAnsi="Garamond"/>
          <w:spacing w:val="7"/>
          <w:sz w:val="26"/>
          <w:szCs w:val="26"/>
        </w:rPr>
        <w:t xml:space="preserve"> </w:t>
      </w:r>
      <w:r w:rsidRPr="009861A4">
        <w:rPr>
          <w:rFonts w:ascii="Garamond" w:hAnsi="Garamond"/>
          <w:sz w:val="26"/>
          <w:szCs w:val="26"/>
        </w:rPr>
        <w:t>ulteriori</w:t>
      </w:r>
      <w:r w:rsidRPr="009861A4">
        <w:rPr>
          <w:rFonts w:ascii="Garamond" w:hAnsi="Garamond"/>
          <w:spacing w:val="7"/>
          <w:sz w:val="26"/>
          <w:szCs w:val="26"/>
        </w:rPr>
        <w:t xml:space="preserve"> </w:t>
      </w:r>
      <w:r w:rsidRPr="009861A4">
        <w:rPr>
          <w:rFonts w:ascii="Garamond" w:hAnsi="Garamond"/>
          <w:sz w:val="26"/>
          <w:szCs w:val="26"/>
        </w:rPr>
        <w:t>limitazioni.</w:t>
      </w:r>
    </w:p>
    <w:p w14:paraId="3E18B6D4" w14:textId="77777777" w:rsidR="00805CC6" w:rsidRPr="009861A4" w:rsidRDefault="00805CC6" w:rsidP="00805CC6">
      <w:pPr>
        <w:pStyle w:val="Paragrafoelenco"/>
        <w:widowControl w:val="0"/>
        <w:numPr>
          <w:ilvl w:val="0"/>
          <w:numId w:val="44"/>
        </w:numPr>
        <w:autoSpaceDE w:val="0"/>
        <w:autoSpaceDN w:val="0"/>
        <w:spacing w:after="0" w:line="240" w:lineRule="auto"/>
        <w:contextualSpacing w:val="0"/>
        <w:jc w:val="both"/>
        <w:rPr>
          <w:rFonts w:ascii="Garamond" w:hAnsi="Garamond"/>
          <w:sz w:val="26"/>
          <w:szCs w:val="26"/>
        </w:rPr>
      </w:pPr>
      <w:r w:rsidRPr="009861A4">
        <w:rPr>
          <w:rFonts w:ascii="Garamond" w:hAnsi="Garamond"/>
          <w:sz w:val="26"/>
          <w:szCs w:val="26"/>
        </w:rPr>
        <w:t>se disposto il divieto di avvicinamento con braccialetto elettronico operano le indicazioni generali prima descritte (distanza minima, fattibilità tecnica, conseguenze della mancata fattibilità tecnica o del mancato consenso)</w:t>
      </w:r>
    </w:p>
    <w:p w14:paraId="552AC9BE" w14:textId="77777777" w:rsidR="00805CC6" w:rsidRPr="009861A4" w:rsidRDefault="00805CC6" w:rsidP="00805CC6">
      <w:pPr>
        <w:widowControl w:val="0"/>
        <w:autoSpaceDE w:val="0"/>
        <w:autoSpaceDN w:val="0"/>
        <w:spacing w:after="0" w:line="240" w:lineRule="auto"/>
        <w:ind w:left="426"/>
        <w:jc w:val="both"/>
        <w:rPr>
          <w:rFonts w:ascii="Garamond" w:hAnsi="Garamond"/>
          <w:sz w:val="26"/>
          <w:szCs w:val="26"/>
        </w:rPr>
      </w:pPr>
      <w:r w:rsidRPr="009861A4">
        <w:rPr>
          <w:rFonts w:ascii="Garamond" w:hAnsi="Garamond"/>
          <w:spacing w:val="1"/>
          <w:sz w:val="26"/>
          <w:szCs w:val="26"/>
        </w:rPr>
        <w:t>C</w:t>
      </w:r>
      <w:r w:rsidRPr="009861A4">
        <w:rPr>
          <w:rFonts w:ascii="Garamond" w:hAnsi="Garamond"/>
          <w:sz w:val="26"/>
          <w:szCs w:val="26"/>
        </w:rPr>
        <w:t>onseguentemente si modifica l’articolo 75</w:t>
      </w:r>
      <w:r w:rsidRPr="009861A4">
        <w:rPr>
          <w:rFonts w:ascii="Garamond" w:hAnsi="Garamond"/>
          <w:i/>
          <w:sz w:val="26"/>
          <w:szCs w:val="26"/>
        </w:rPr>
        <w:t>-bis</w:t>
      </w:r>
      <w:r w:rsidRPr="009861A4">
        <w:rPr>
          <w:rFonts w:ascii="Garamond" w:hAnsi="Garamond"/>
          <w:sz w:val="26"/>
          <w:szCs w:val="26"/>
        </w:rPr>
        <w:t>, introducendo un comma per cui la violazione dei divieti ora indicati è punito con la reclusione da uno a cinque anni ed è consentito l’arresto anche fuori</w:t>
      </w:r>
      <w:r w:rsidRPr="009861A4">
        <w:rPr>
          <w:rFonts w:ascii="Garamond" w:hAnsi="Garamond"/>
          <w:spacing w:val="-50"/>
          <w:sz w:val="26"/>
          <w:szCs w:val="26"/>
        </w:rPr>
        <w:t xml:space="preserve"> </w:t>
      </w:r>
      <w:r w:rsidRPr="009861A4">
        <w:rPr>
          <w:rFonts w:ascii="Garamond" w:hAnsi="Garamond"/>
          <w:sz w:val="26"/>
          <w:szCs w:val="26"/>
        </w:rPr>
        <w:t>dei casi di</w:t>
      </w:r>
      <w:r w:rsidRPr="009861A4">
        <w:rPr>
          <w:rFonts w:ascii="Garamond" w:hAnsi="Garamond"/>
          <w:spacing w:val="1"/>
          <w:sz w:val="26"/>
          <w:szCs w:val="26"/>
        </w:rPr>
        <w:t xml:space="preserve"> </w:t>
      </w:r>
      <w:r w:rsidRPr="009861A4">
        <w:rPr>
          <w:rFonts w:ascii="Garamond" w:hAnsi="Garamond"/>
          <w:sz w:val="26"/>
          <w:szCs w:val="26"/>
        </w:rPr>
        <w:t>flagranza”.</w:t>
      </w:r>
    </w:p>
    <w:p w14:paraId="658A58FC" w14:textId="77777777" w:rsidR="00805CC6" w:rsidRPr="009861A4" w:rsidRDefault="00805CC6" w:rsidP="00805CC6">
      <w:pPr>
        <w:widowControl w:val="0"/>
        <w:tabs>
          <w:tab w:val="left" w:pos="535"/>
        </w:tabs>
        <w:autoSpaceDE w:val="0"/>
        <w:autoSpaceDN w:val="0"/>
        <w:spacing w:after="0" w:line="240" w:lineRule="auto"/>
        <w:ind w:left="426"/>
        <w:jc w:val="both"/>
        <w:rPr>
          <w:rFonts w:ascii="Garamond" w:hAnsi="Garamond"/>
          <w:b/>
          <w:bCs/>
          <w:sz w:val="26"/>
          <w:szCs w:val="26"/>
        </w:rPr>
      </w:pPr>
    </w:p>
    <w:p w14:paraId="0784A905" w14:textId="77777777" w:rsidR="00805CC6" w:rsidRPr="009861A4" w:rsidRDefault="00805CC6" w:rsidP="00805CC6">
      <w:pPr>
        <w:widowControl w:val="0"/>
        <w:tabs>
          <w:tab w:val="left" w:pos="535"/>
        </w:tabs>
        <w:autoSpaceDE w:val="0"/>
        <w:autoSpaceDN w:val="0"/>
        <w:spacing w:after="0" w:line="240" w:lineRule="auto"/>
        <w:jc w:val="both"/>
        <w:rPr>
          <w:rFonts w:ascii="Garamond" w:hAnsi="Garamond"/>
          <w:sz w:val="26"/>
          <w:szCs w:val="26"/>
        </w:rPr>
      </w:pPr>
    </w:p>
    <w:p w14:paraId="0754E6C2" w14:textId="77777777" w:rsidR="00805CC6" w:rsidRPr="009861A4" w:rsidRDefault="00805CC6" w:rsidP="00805CC6">
      <w:pPr>
        <w:widowControl w:val="0"/>
        <w:tabs>
          <w:tab w:val="left" w:pos="535"/>
        </w:tabs>
        <w:autoSpaceDE w:val="0"/>
        <w:autoSpaceDN w:val="0"/>
        <w:spacing w:after="0" w:line="240" w:lineRule="auto"/>
        <w:jc w:val="both"/>
        <w:rPr>
          <w:rFonts w:ascii="Garamond" w:hAnsi="Garamond"/>
          <w:sz w:val="26"/>
          <w:szCs w:val="26"/>
        </w:rPr>
      </w:pPr>
      <w:r w:rsidRPr="009861A4">
        <w:rPr>
          <w:rFonts w:ascii="Garamond" w:hAnsi="Garamond"/>
          <w:b/>
          <w:bCs/>
          <w:sz w:val="26"/>
          <w:szCs w:val="26"/>
        </w:rPr>
        <w:t xml:space="preserve">Quanto al regime intertemporale </w:t>
      </w:r>
      <w:r w:rsidRPr="009861A4">
        <w:rPr>
          <w:rFonts w:ascii="Garamond" w:hAnsi="Garamond"/>
          <w:sz w:val="26"/>
          <w:szCs w:val="26"/>
        </w:rPr>
        <w:t>trovano applicazione i pacifici principi in materia di misure di prevenzione.</w:t>
      </w:r>
    </w:p>
    <w:p w14:paraId="5F254DF5" w14:textId="77777777" w:rsidR="00805CC6" w:rsidRPr="009861A4" w:rsidRDefault="00805CC6" w:rsidP="00805CC6">
      <w:pPr>
        <w:widowControl w:val="0"/>
        <w:tabs>
          <w:tab w:val="left" w:pos="535"/>
        </w:tabs>
        <w:autoSpaceDE w:val="0"/>
        <w:autoSpaceDN w:val="0"/>
        <w:spacing w:after="0" w:line="240" w:lineRule="auto"/>
        <w:jc w:val="both"/>
        <w:rPr>
          <w:rFonts w:ascii="Garamond" w:hAnsi="Garamond"/>
          <w:sz w:val="26"/>
          <w:szCs w:val="26"/>
        </w:rPr>
      </w:pPr>
      <w:r w:rsidRPr="009861A4">
        <w:rPr>
          <w:rFonts w:ascii="Garamond" w:hAnsi="Garamond"/>
          <w:sz w:val="26"/>
          <w:szCs w:val="26"/>
        </w:rPr>
        <w:t xml:space="preserve">Non è invocabile il principio di irretroattività della legge penale previsto dagli artt. 25 della Costituzione e 2 c.p., giacché le norme in materia di misure di prevenzione si uniformano non già ai principi che riguardano le pene, bensì a quelli concernenti le misure di sicurezza. Pertanto, in base al disposto dell’art. 200 c.p., esse devono intendersi “regolate dalla legge in vigore al tempo della loro applicazione”. I principi ricordati trovano fondamento nella natura e funzione delle misure di prevenzione che sono applicate non quale diretta conseguenza di un determinato fatto </w:t>
      </w:r>
      <w:r w:rsidRPr="009861A4">
        <w:rPr>
          <w:rFonts w:ascii="Garamond" w:hAnsi="Garamond"/>
          <w:sz w:val="26"/>
          <w:szCs w:val="26"/>
        </w:rPr>
        <w:lastRenderedPageBreak/>
        <w:t>(come accade per i reati), bensì per l’intera condotta di vita della persona sviluppatasi nel tempo, tale da fare desumere una pericolosità sociale attuale. Poiché proprio a questa pericolosità in atto anche la legge eventualmente sopravveniente intende porre rimedio, ne consegue l’applicabilità della disciplina prevista dalla norma in vigore nel momento in cui la misura viene concretamente irrogata</w:t>
      </w:r>
      <w:r w:rsidRPr="009861A4">
        <w:rPr>
          <w:rStyle w:val="Rimandonotaapidipagina"/>
          <w:rFonts w:ascii="Garamond" w:hAnsi="Garamond"/>
          <w:sz w:val="26"/>
          <w:szCs w:val="26"/>
        </w:rPr>
        <w:footnoteReference w:id="8"/>
      </w:r>
      <w:r w:rsidRPr="009861A4">
        <w:rPr>
          <w:rFonts w:ascii="Garamond" w:hAnsi="Garamond"/>
          <w:sz w:val="26"/>
          <w:szCs w:val="26"/>
        </w:rPr>
        <w:t>.</w:t>
      </w:r>
    </w:p>
    <w:p w14:paraId="352C93A9" w14:textId="77777777" w:rsidR="00805CC6" w:rsidRPr="009861A4" w:rsidRDefault="00805CC6" w:rsidP="00805CC6">
      <w:pPr>
        <w:pStyle w:val="Nessunaspaziatura"/>
        <w:ind w:firstLine="360"/>
        <w:contextualSpacing/>
        <w:jc w:val="both"/>
        <w:rPr>
          <w:rFonts w:ascii="Garamond" w:hAnsi="Garamond"/>
          <w:b/>
          <w:bCs/>
          <w:sz w:val="26"/>
          <w:szCs w:val="26"/>
          <w:lang w:eastAsia="it-IT"/>
        </w:rPr>
      </w:pPr>
      <w:r w:rsidRPr="009861A4">
        <w:rPr>
          <w:rFonts w:ascii="Garamond" w:hAnsi="Garamond"/>
          <w:b/>
          <w:bCs/>
          <w:sz w:val="26"/>
          <w:szCs w:val="26"/>
          <w:lang w:eastAsia="it-IT"/>
        </w:rPr>
        <w:t>Anche per la fattispecie di pericolosità in esame non assume rilievo la sentenza della Grande Camera atteso che si fa riferimento a uno specifico delitto, con conseguente prevedibilità dell’interessato.</w:t>
      </w:r>
    </w:p>
    <w:p w14:paraId="24B51551" w14:textId="77777777" w:rsidR="00805CC6" w:rsidRDefault="00805CC6" w:rsidP="00B02979">
      <w:pPr>
        <w:pStyle w:val="Nessunaspaziatura"/>
        <w:ind w:firstLine="360"/>
        <w:contextualSpacing/>
        <w:jc w:val="both"/>
        <w:rPr>
          <w:rFonts w:ascii="Garamond" w:hAnsi="Garamond"/>
          <w:sz w:val="24"/>
          <w:szCs w:val="24"/>
          <w:lang w:eastAsia="it-IT"/>
        </w:rPr>
      </w:pPr>
    </w:p>
    <w:p w14:paraId="11D520E1" w14:textId="77777777" w:rsidR="00805CC6" w:rsidRPr="00B02979" w:rsidRDefault="00805CC6" w:rsidP="00B02979">
      <w:pPr>
        <w:pStyle w:val="Nessunaspaziatura"/>
        <w:ind w:firstLine="360"/>
        <w:contextualSpacing/>
        <w:jc w:val="both"/>
        <w:rPr>
          <w:rFonts w:ascii="Garamond" w:hAnsi="Garamond"/>
          <w:sz w:val="24"/>
          <w:szCs w:val="24"/>
          <w:lang w:eastAsia="it-IT"/>
        </w:rPr>
      </w:pPr>
    </w:p>
    <w:p w14:paraId="41AC7D7A" w14:textId="7F2F0E66" w:rsidR="001F6C52" w:rsidRPr="00B02979" w:rsidRDefault="001F6C52" w:rsidP="00B02979">
      <w:pPr>
        <w:pStyle w:val="Nessunaspaziatura"/>
        <w:ind w:firstLine="360"/>
        <w:contextualSpacing/>
        <w:jc w:val="both"/>
        <w:rPr>
          <w:rFonts w:ascii="Garamond" w:hAnsi="Garamond"/>
          <w:b/>
          <w:bCs/>
          <w:sz w:val="24"/>
          <w:szCs w:val="24"/>
          <w:lang w:eastAsia="it-IT"/>
        </w:rPr>
      </w:pPr>
      <w:r w:rsidRPr="00B02979">
        <w:rPr>
          <w:rFonts w:ascii="Garamond" w:hAnsi="Garamond"/>
          <w:b/>
          <w:bCs/>
          <w:sz w:val="24"/>
          <w:szCs w:val="24"/>
          <w:lang w:eastAsia="it-IT"/>
        </w:rPr>
        <w:t>Non appare necessario, nel caso in esame, soffermarsi sulla nozione di indiziato</w:t>
      </w:r>
      <w:r w:rsidRPr="00B02979">
        <w:rPr>
          <w:rStyle w:val="Rimandonotaapidipagina"/>
          <w:rFonts w:ascii="Garamond" w:hAnsi="Garamond"/>
          <w:b/>
          <w:bCs/>
          <w:sz w:val="24"/>
          <w:szCs w:val="24"/>
          <w:lang w:eastAsia="it-IT"/>
        </w:rPr>
        <w:footnoteReference w:id="9"/>
      </w:r>
      <w:r w:rsidRPr="00B02979">
        <w:rPr>
          <w:rFonts w:ascii="Garamond" w:hAnsi="Garamond"/>
          <w:b/>
          <w:bCs/>
          <w:sz w:val="24"/>
          <w:szCs w:val="24"/>
          <w:lang w:eastAsia="it-IT"/>
        </w:rPr>
        <w:t xml:space="preserve"> atteso che il proposto è stato condannato irrevocabilmente per il delitto di </w:t>
      </w:r>
      <w:r w:rsidR="00000DCC" w:rsidRPr="00B02979">
        <w:rPr>
          <w:rFonts w:ascii="Garamond" w:hAnsi="Garamond"/>
          <w:b/>
          <w:bCs/>
          <w:sz w:val="24"/>
          <w:szCs w:val="24"/>
          <w:lang w:eastAsia="it-IT"/>
        </w:rPr>
        <w:t>maltrattamenti</w:t>
      </w:r>
      <w:r w:rsidRPr="00B02979">
        <w:rPr>
          <w:rFonts w:ascii="Garamond" w:hAnsi="Garamond"/>
          <w:b/>
          <w:bCs/>
          <w:sz w:val="24"/>
          <w:szCs w:val="24"/>
          <w:lang w:eastAsia="it-IT"/>
        </w:rPr>
        <w:t>.</w:t>
      </w:r>
    </w:p>
    <w:p w14:paraId="3B3B4252" w14:textId="77777777" w:rsidR="001F6C52" w:rsidRPr="00B02979" w:rsidRDefault="001F6C52" w:rsidP="00B02979">
      <w:pPr>
        <w:pStyle w:val="Nessunaspaziatura"/>
        <w:ind w:firstLine="360"/>
        <w:contextualSpacing/>
        <w:jc w:val="both"/>
        <w:rPr>
          <w:rFonts w:ascii="Garamond" w:hAnsi="Garamond"/>
          <w:sz w:val="24"/>
          <w:szCs w:val="24"/>
          <w:lang w:eastAsia="it-IT"/>
        </w:rPr>
      </w:pPr>
    </w:p>
    <w:p w14:paraId="107A6C6F" w14:textId="77777777" w:rsidR="008413A2" w:rsidRPr="00B02979" w:rsidRDefault="008413A2" w:rsidP="00B02979">
      <w:pPr>
        <w:pStyle w:val="Nessunaspaziatura"/>
        <w:ind w:firstLine="360"/>
        <w:contextualSpacing/>
        <w:jc w:val="both"/>
        <w:rPr>
          <w:rFonts w:ascii="Garamond" w:hAnsi="Garamond"/>
          <w:bCs/>
          <w:sz w:val="24"/>
          <w:szCs w:val="24"/>
          <w:lang w:eastAsia="it-IT"/>
        </w:rPr>
      </w:pPr>
    </w:p>
    <w:p w14:paraId="7AE5982B" w14:textId="6D7CB77F" w:rsidR="00B67BD2" w:rsidRPr="00B02979" w:rsidRDefault="001F6C52" w:rsidP="00B02979">
      <w:pPr>
        <w:spacing w:after="0" w:line="240" w:lineRule="auto"/>
        <w:jc w:val="both"/>
        <w:rPr>
          <w:rFonts w:ascii="Garamond" w:hAnsi="Garamond" w:cs="Times New Roman"/>
          <w:b/>
          <w:iCs/>
          <w:sz w:val="24"/>
          <w:szCs w:val="24"/>
        </w:rPr>
      </w:pPr>
      <w:r w:rsidRPr="00B02979">
        <w:rPr>
          <w:rFonts w:ascii="Garamond" w:hAnsi="Garamond" w:cs="Times New Roman"/>
          <w:b/>
          <w:iCs/>
          <w:sz w:val="24"/>
          <w:szCs w:val="24"/>
        </w:rPr>
        <w:t>3. La posizione del proposto.</w:t>
      </w:r>
    </w:p>
    <w:p w14:paraId="47EE09A1" w14:textId="4B3F8039" w:rsidR="00257485" w:rsidRPr="00B02979" w:rsidRDefault="00257485"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 xml:space="preserve">Il presente procedimento è stato iscritto dal PM </w:t>
      </w:r>
      <w:r w:rsidR="00FC738A" w:rsidRPr="00B02979">
        <w:rPr>
          <w:rFonts w:ascii="Garamond" w:hAnsi="Garamond" w:cs="Times New Roman"/>
          <w:sz w:val="24"/>
          <w:szCs w:val="24"/>
        </w:rPr>
        <w:t xml:space="preserve">all’esito della lettura degli atti </w:t>
      </w:r>
      <w:r w:rsidRPr="00B02979">
        <w:rPr>
          <w:rFonts w:ascii="Garamond" w:hAnsi="Garamond" w:cs="Times New Roman"/>
          <w:sz w:val="24"/>
          <w:szCs w:val="24"/>
        </w:rPr>
        <w:t>del proc. n. SIEP relativ</w:t>
      </w:r>
      <w:r w:rsidR="00F96B97">
        <w:rPr>
          <w:rFonts w:ascii="Garamond" w:hAnsi="Garamond" w:cs="Times New Roman"/>
          <w:sz w:val="24"/>
          <w:szCs w:val="24"/>
        </w:rPr>
        <w:t>o</w:t>
      </w:r>
      <w:r w:rsidRPr="00B02979">
        <w:rPr>
          <w:rFonts w:ascii="Garamond" w:hAnsi="Garamond" w:cs="Times New Roman"/>
          <w:sz w:val="24"/>
          <w:szCs w:val="24"/>
        </w:rPr>
        <w:t xml:space="preserve"> a</w:t>
      </w:r>
      <w:bookmarkStart w:id="0" w:name="_Hlk23095635"/>
      <w:r w:rsidR="00000DCC" w:rsidRPr="00B02979">
        <w:rPr>
          <w:rFonts w:ascii="Garamond" w:hAnsi="Garamond" w:cs="Times New Roman"/>
          <w:sz w:val="24"/>
          <w:szCs w:val="24"/>
        </w:rPr>
        <w:t>, attualmente detenuto in regime carcerario presso la Casa Circondariale di Rieti</w:t>
      </w:r>
      <w:r w:rsidR="00E27EAF" w:rsidRPr="00B02979">
        <w:rPr>
          <w:rFonts w:ascii="Garamond" w:hAnsi="Garamond" w:cs="Times New Roman"/>
          <w:sz w:val="24"/>
          <w:szCs w:val="24"/>
        </w:rPr>
        <w:t>, per i delitti di cui a)</w:t>
      </w:r>
      <w:r w:rsidRPr="00B02979">
        <w:rPr>
          <w:rFonts w:ascii="Garamond" w:hAnsi="Garamond" w:cs="Times New Roman"/>
          <w:sz w:val="24"/>
          <w:szCs w:val="24"/>
        </w:rPr>
        <w:t xml:space="preserve">, </w:t>
      </w:r>
      <w:r w:rsidR="00000DCC" w:rsidRPr="00B02979">
        <w:rPr>
          <w:rFonts w:ascii="Garamond" w:hAnsi="Garamond" w:cs="Times New Roman"/>
          <w:sz w:val="24"/>
          <w:szCs w:val="24"/>
        </w:rPr>
        <w:t xml:space="preserve">art. 572 c.p. </w:t>
      </w:r>
      <w:bookmarkEnd w:id="0"/>
      <w:r w:rsidR="00000DCC" w:rsidRPr="00B02979">
        <w:rPr>
          <w:rFonts w:ascii="Garamond" w:hAnsi="Garamond" w:cs="Times New Roman"/>
          <w:sz w:val="24"/>
          <w:szCs w:val="24"/>
        </w:rPr>
        <w:t xml:space="preserve">b) </w:t>
      </w:r>
      <w:r w:rsidR="00E27EAF" w:rsidRPr="00B02979">
        <w:rPr>
          <w:rFonts w:ascii="Garamond" w:hAnsi="Garamond" w:cs="Times New Roman"/>
          <w:sz w:val="24"/>
          <w:szCs w:val="24"/>
        </w:rPr>
        <w:t>582 e 585 c.p.</w:t>
      </w:r>
    </w:p>
    <w:p w14:paraId="38F95BE9" w14:textId="48DEC787" w:rsidR="00FC738A" w:rsidRPr="00B02979" w:rsidRDefault="00FC738A"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In</w:t>
      </w:r>
      <w:r w:rsidR="00257485" w:rsidRPr="00B02979">
        <w:rPr>
          <w:rFonts w:ascii="Garamond" w:hAnsi="Garamond" w:cs="Times New Roman"/>
          <w:sz w:val="24"/>
          <w:szCs w:val="24"/>
        </w:rPr>
        <w:t xml:space="preserve"> applicazione delle disposizioni impartite da questo Procuratore, dirette a verificare i presupposti dell’applicabilità di misure di prevenzione di cui al d.lgs. 159/2011 in presenza di persone che sono prossime alla scarcerazione (all’esito dell’espiazione della pena) per i reati oggi elencati nella l. 69/2019, </w:t>
      </w:r>
      <w:r w:rsidRPr="00B02979">
        <w:rPr>
          <w:rFonts w:ascii="Garamond" w:hAnsi="Garamond" w:cs="Times New Roman"/>
          <w:sz w:val="24"/>
          <w:szCs w:val="24"/>
        </w:rPr>
        <w:t xml:space="preserve">è emerso </w:t>
      </w:r>
      <w:r w:rsidR="00257485" w:rsidRPr="00B02979">
        <w:rPr>
          <w:rFonts w:ascii="Garamond" w:hAnsi="Garamond" w:cs="Times New Roman"/>
          <w:sz w:val="24"/>
          <w:szCs w:val="24"/>
        </w:rPr>
        <w:t xml:space="preserve">che il citato condannato </w:t>
      </w:r>
      <w:r w:rsidR="00257485" w:rsidRPr="00B02979">
        <w:rPr>
          <w:rFonts w:ascii="Garamond" w:hAnsi="Garamond" w:cs="Times New Roman"/>
          <w:b/>
          <w:bCs/>
          <w:sz w:val="24"/>
          <w:szCs w:val="24"/>
        </w:rPr>
        <w:t xml:space="preserve">sarà scarcerato </w:t>
      </w:r>
      <w:proofErr w:type="gramStart"/>
      <w:r w:rsidR="00000DCC" w:rsidRPr="00B02979">
        <w:rPr>
          <w:rFonts w:ascii="Garamond" w:hAnsi="Garamond" w:cs="Times New Roman"/>
          <w:b/>
          <w:bCs/>
          <w:sz w:val="24"/>
          <w:szCs w:val="24"/>
        </w:rPr>
        <w:t xml:space="preserve">il </w:t>
      </w:r>
      <w:r w:rsidR="00E85D4C">
        <w:rPr>
          <w:rFonts w:ascii="Garamond" w:hAnsi="Garamond" w:cs="Times New Roman"/>
          <w:b/>
          <w:bCs/>
          <w:sz w:val="24"/>
          <w:szCs w:val="24"/>
        </w:rPr>
        <w:t xml:space="preserve">  </w:t>
      </w:r>
      <w:r w:rsidR="00000DCC" w:rsidRPr="00B02979">
        <w:rPr>
          <w:rFonts w:ascii="Garamond" w:hAnsi="Garamond" w:cs="Times New Roman"/>
          <w:b/>
          <w:bCs/>
          <w:sz w:val="24"/>
          <w:szCs w:val="24"/>
        </w:rPr>
        <w:t xml:space="preserve"> </w:t>
      </w:r>
      <w:r w:rsidR="00257485" w:rsidRPr="00B02979">
        <w:rPr>
          <w:rFonts w:ascii="Garamond" w:hAnsi="Garamond" w:cs="Times New Roman"/>
          <w:b/>
          <w:bCs/>
          <w:sz w:val="24"/>
          <w:szCs w:val="24"/>
        </w:rPr>
        <w:t>salve</w:t>
      </w:r>
      <w:proofErr w:type="gramEnd"/>
      <w:r w:rsidR="00257485" w:rsidRPr="00B02979">
        <w:rPr>
          <w:rFonts w:ascii="Garamond" w:hAnsi="Garamond" w:cs="Times New Roman"/>
          <w:b/>
          <w:bCs/>
          <w:sz w:val="24"/>
          <w:szCs w:val="24"/>
        </w:rPr>
        <w:t xml:space="preserve"> ulteriori riduzioni per liberazione anticipata</w:t>
      </w:r>
      <w:r w:rsidR="00893C94" w:rsidRPr="00B02979">
        <w:rPr>
          <w:rFonts w:ascii="Garamond" w:hAnsi="Garamond" w:cs="Times New Roman"/>
          <w:b/>
          <w:bCs/>
          <w:sz w:val="24"/>
          <w:szCs w:val="24"/>
        </w:rPr>
        <w:t xml:space="preserve"> (presumibilmente giorni 45)</w:t>
      </w:r>
      <w:r w:rsidRPr="00B02979">
        <w:rPr>
          <w:rFonts w:ascii="Garamond" w:hAnsi="Garamond" w:cs="Times New Roman"/>
          <w:sz w:val="24"/>
          <w:szCs w:val="24"/>
        </w:rPr>
        <w:t xml:space="preserve">. </w:t>
      </w:r>
    </w:p>
    <w:p w14:paraId="50F03640" w14:textId="4A3BA564" w:rsidR="00FC738A" w:rsidRPr="00B02979" w:rsidRDefault="00FC738A" w:rsidP="00B02979">
      <w:pPr>
        <w:spacing w:after="0" w:line="240" w:lineRule="auto"/>
        <w:ind w:firstLine="284"/>
        <w:jc w:val="both"/>
        <w:rPr>
          <w:rFonts w:ascii="Garamond" w:hAnsi="Garamond" w:cs="Times New Roman"/>
          <w:b/>
          <w:bCs/>
          <w:sz w:val="24"/>
          <w:szCs w:val="24"/>
          <w:u w:val="single"/>
        </w:rPr>
      </w:pPr>
      <w:r w:rsidRPr="00B02979">
        <w:rPr>
          <w:rFonts w:ascii="Garamond" w:hAnsi="Garamond" w:cs="Times New Roman"/>
          <w:sz w:val="24"/>
          <w:szCs w:val="24"/>
        </w:rPr>
        <w:t xml:space="preserve">L’esame degli atti ha consentito di accertare la sussistenza di tutti i presupposti per l’applicazione della misura di prevenzione </w:t>
      </w:r>
      <w:r w:rsidRPr="00B02979">
        <w:rPr>
          <w:rFonts w:ascii="Garamond" w:hAnsi="Garamond" w:cs="Times New Roman"/>
          <w:b/>
          <w:bCs/>
          <w:sz w:val="24"/>
          <w:szCs w:val="24"/>
          <w:u w:val="single"/>
        </w:rPr>
        <w:t>potendo inquadrarsi il proposto nelle categorie di cui all’art. 4, lett. i-ter</w:t>
      </w:r>
      <w:r w:rsidR="00D12E71" w:rsidRPr="00B02979">
        <w:rPr>
          <w:rFonts w:ascii="Garamond" w:hAnsi="Garamond" w:cs="Times New Roman"/>
          <w:b/>
          <w:bCs/>
          <w:sz w:val="24"/>
          <w:szCs w:val="24"/>
          <w:u w:val="single"/>
        </w:rPr>
        <w:t>)</w:t>
      </w:r>
      <w:r w:rsidRPr="00B02979">
        <w:rPr>
          <w:rFonts w:ascii="Garamond" w:hAnsi="Garamond" w:cs="Times New Roman"/>
          <w:b/>
          <w:bCs/>
          <w:sz w:val="24"/>
          <w:szCs w:val="24"/>
          <w:u w:val="single"/>
        </w:rPr>
        <w:t>, d.lgs. 159/2011.</w:t>
      </w:r>
    </w:p>
    <w:p w14:paraId="051C679F" w14:textId="77777777" w:rsidR="00893C94" w:rsidRPr="00B02979" w:rsidRDefault="00893C94" w:rsidP="00B02979">
      <w:pPr>
        <w:spacing w:after="0" w:line="240" w:lineRule="auto"/>
        <w:ind w:firstLine="284"/>
        <w:jc w:val="both"/>
        <w:rPr>
          <w:rFonts w:ascii="Garamond" w:hAnsi="Garamond" w:cs="Times New Roman"/>
          <w:b/>
          <w:bCs/>
          <w:sz w:val="24"/>
          <w:szCs w:val="24"/>
          <w:u w:val="single"/>
        </w:rPr>
      </w:pPr>
    </w:p>
    <w:p w14:paraId="46EFDBBF" w14:textId="0C4F1488" w:rsidR="00000DCC" w:rsidRPr="00B02979" w:rsidRDefault="00E27EAF"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Risulta dalla relazione della polizia penitenziaria che </w:t>
      </w:r>
      <w:r w:rsidR="00E85D4C">
        <w:rPr>
          <w:rFonts w:ascii="Garamond" w:hAnsi="Garamond" w:cs="Times New Roman"/>
          <w:sz w:val="24"/>
          <w:szCs w:val="24"/>
        </w:rPr>
        <w:t>l</w:t>
      </w:r>
      <w:r w:rsidR="00000DCC" w:rsidRPr="00B02979">
        <w:rPr>
          <w:rFonts w:ascii="Garamond" w:hAnsi="Garamond" w:cs="Times New Roman"/>
          <w:sz w:val="24"/>
          <w:szCs w:val="24"/>
        </w:rPr>
        <w:t xml:space="preserve">a condanna, come </w:t>
      </w:r>
      <w:proofErr w:type="gramStart"/>
      <w:r w:rsidR="00000DCC" w:rsidRPr="00B02979">
        <w:rPr>
          <w:rFonts w:ascii="Garamond" w:hAnsi="Garamond" w:cs="Times New Roman"/>
          <w:sz w:val="24"/>
          <w:szCs w:val="24"/>
        </w:rPr>
        <w:t>accennato,  emessa</w:t>
      </w:r>
      <w:proofErr w:type="gramEnd"/>
      <w:r w:rsidR="00000DCC" w:rsidRPr="00B02979">
        <w:rPr>
          <w:rFonts w:ascii="Garamond" w:hAnsi="Garamond" w:cs="Times New Roman"/>
          <w:sz w:val="24"/>
          <w:szCs w:val="24"/>
        </w:rPr>
        <w:t xml:space="preserve"> in data </w:t>
      </w:r>
      <w:r w:rsidR="00E85D4C">
        <w:rPr>
          <w:rFonts w:ascii="Garamond" w:hAnsi="Garamond" w:cs="Times New Roman"/>
          <w:sz w:val="24"/>
          <w:szCs w:val="24"/>
        </w:rPr>
        <w:t xml:space="preserve">     </w:t>
      </w:r>
      <w:r w:rsidR="00000DCC" w:rsidRPr="00B02979">
        <w:rPr>
          <w:rFonts w:ascii="Garamond" w:hAnsi="Garamond" w:cs="Times New Roman"/>
          <w:sz w:val="24"/>
          <w:szCs w:val="24"/>
        </w:rPr>
        <w:t xml:space="preserve">a carico del </w:t>
      </w:r>
      <w:r w:rsidR="00E85D4C">
        <w:rPr>
          <w:rFonts w:ascii="Garamond" w:hAnsi="Garamond" w:cs="Times New Roman"/>
          <w:sz w:val="24"/>
          <w:szCs w:val="24"/>
        </w:rPr>
        <w:t xml:space="preserve">  </w:t>
      </w:r>
      <w:r w:rsidR="00000DCC" w:rsidRPr="00B02979">
        <w:rPr>
          <w:rFonts w:ascii="Garamond" w:hAnsi="Garamond" w:cs="Times New Roman"/>
          <w:sz w:val="24"/>
          <w:szCs w:val="24"/>
        </w:rPr>
        <w:t xml:space="preserve"> per i reati di cui agli artt. 572, 582, 585  c.p. ed </w:t>
      </w:r>
      <w:r w:rsidR="00E85D4C">
        <w:rPr>
          <w:rFonts w:ascii="Garamond" w:hAnsi="Garamond" w:cs="Times New Roman"/>
          <w:sz w:val="24"/>
          <w:szCs w:val="24"/>
        </w:rPr>
        <w:t>a</w:t>
      </w:r>
      <w:r w:rsidR="00000DCC" w:rsidRPr="00B02979">
        <w:rPr>
          <w:rFonts w:ascii="Garamond" w:hAnsi="Garamond" w:cs="Times New Roman"/>
          <w:sz w:val="24"/>
          <w:szCs w:val="24"/>
        </w:rPr>
        <w:t>rt. 4 comma 2 L. 110/75  dal Gip presso il Tribunale di Tivoli, è stata successivamente confermata dalla Corte di Appello di Roma in data  ed è divenuta definitiva in data 12-06-2019.</w:t>
      </w:r>
    </w:p>
    <w:p w14:paraId="7ACE0C0B" w14:textId="3514770A"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I reati di cui sopra sono stati commessi nell’arco di tempo compreso tra il 2016 ed il 2018 dal </w:t>
      </w:r>
      <w:r w:rsidR="00E85D4C">
        <w:rPr>
          <w:rFonts w:ascii="Garamond" w:hAnsi="Garamond" w:cs="Times New Roman"/>
          <w:sz w:val="24"/>
          <w:szCs w:val="24"/>
        </w:rPr>
        <w:t xml:space="preserve">      </w:t>
      </w:r>
      <w:r w:rsidRPr="00B02979">
        <w:rPr>
          <w:rFonts w:ascii="Garamond" w:hAnsi="Garamond" w:cs="Times New Roman"/>
          <w:sz w:val="24"/>
          <w:szCs w:val="24"/>
        </w:rPr>
        <w:t xml:space="preserve">ai danni della propria convivente </w:t>
      </w:r>
      <w:r w:rsidR="00E85D4C">
        <w:rPr>
          <w:rFonts w:ascii="Garamond" w:hAnsi="Garamond" w:cs="Times New Roman"/>
          <w:sz w:val="24"/>
          <w:szCs w:val="24"/>
        </w:rPr>
        <w:t>XXXXX</w:t>
      </w:r>
      <w:r w:rsidRPr="00B02979">
        <w:rPr>
          <w:rFonts w:ascii="Garamond" w:hAnsi="Garamond" w:cs="Times New Roman"/>
          <w:sz w:val="24"/>
          <w:szCs w:val="24"/>
        </w:rPr>
        <w:t xml:space="preserve"> sottoponendola, come riportato testualmente nelle motivazioni della sentenza a: </w:t>
      </w:r>
      <w:proofErr w:type="gramStart"/>
      <w:r w:rsidRPr="00B02979">
        <w:rPr>
          <w:rFonts w:ascii="Garamond" w:hAnsi="Garamond" w:cs="Times New Roman"/>
          <w:sz w:val="24"/>
          <w:szCs w:val="24"/>
        </w:rPr>
        <w:t>”</w:t>
      </w:r>
      <w:r w:rsidRPr="00B02979">
        <w:rPr>
          <w:rFonts w:ascii="Garamond" w:hAnsi="Garamond" w:cs="Times New Roman"/>
          <w:i/>
          <w:sz w:val="24"/>
          <w:szCs w:val="24"/>
        </w:rPr>
        <w:t>..</w:t>
      </w:r>
      <w:proofErr w:type="gramEnd"/>
      <w:r w:rsidRPr="00B02979">
        <w:rPr>
          <w:rFonts w:ascii="Garamond" w:hAnsi="Garamond" w:cs="Times New Roman"/>
          <w:i/>
          <w:sz w:val="24"/>
          <w:szCs w:val="24"/>
        </w:rPr>
        <w:t>una impressionante se</w:t>
      </w:r>
      <w:r w:rsidR="00B02979" w:rsidRPr="00B02979">
        <w:rPr>
          <w:rFonts w:ascii="Garamond" w:hAnsi="Garamond" w:cs="Times New Roman"/>
          <w:i/>
          <w:sz w:val="24"/>
          <w:szCs w:val="24"/>
        </w:rPr>
        <w:t>q</w:t>
      </w:r>
      <w:r w:rsidRPr="00B02979">
        <w:rPr>
          <w:rFonts w:ascii="Garamond" w:hAnsi="Garamond" w:cs="Times New Roman"/>
          <w:i/>
          <w:sz w:val="24"/>
          <w:szCs w:val="24"/>
        </w:rPr>
        <w:t>uenza di atti gravemente intimidatori e di pesanti e volgari ingiurie a sfondo sessuale..”</w:t>
      </w:r>
      <w:r w:rsidRPr="00B02979">
        <w:rPr>
          <w:rFonts w:ascii="Garamond" w:hAnsi="Garamond" w:cs="Times New Roman"/>
          <w:sz w:val="24"/>
          <w:szCs w:val="24"/>
        </w:rPr>
        <w:t xml:space="preserve"> e percuotendola i diverse occasioni con calci e schiaffi.</w:t>
      </w:r>
    </w:p>
    <w:p w14:paraId="4DB10425" w14:textId="56363B6D"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lastRenderedPageBreak/>
        <w:t xml:space="preserve">L’inizio degli atti persecutori è da far coincidere con il progressivo dissolversi della relazione, iniziata nel 2010, tra il condannato e la </w:t>
      </w:r>
      <w:r w:rsidR="00E85D4C">
        <w:rPr>
          <w:rFonts w:ascii="Garamond" w:hAnsi="Garamond" w:cs="Times New Roman"/>
          <w:sz w:val="24"/>
          <w:szCs w:val="24"/>
        </w:rPr>
        <w:t>XXXX</w:t>
      </w:r>
      <w:r w:rsidRPr="00B02979">
        <w:rPr>
          <w:rFonts w:ascii="Garamond" w:hAnsi="Garamond" w:cs="Times New Roman"/>
          <w:sz w:val="24"/>
          <w:szCs w:val="24"/>
        </w:rPr>
        <w:t xml:space="preserve">, e, contestualmente, con l’insorgenza di una serie di aspri contrasti legati per lo più alla frequentazione del figlio della coppia. </w:t>
      </w:r>
    </w:p>
    <w:p w14:paraId="1AF8ECEA" w14:textId="02FBB5F2"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Le vessazioni subite obbligavano la </w:t>
      </w:r>
      <w:r w:rsidR="00E85D4C">
        <w:rPr>
          <w:rFonts w:ascii="Garamond" w:hAnsi="Garamond" w:cs="Times New Roman"/>
          <w:sz w:val="24"/>
          <w:szCs w:val="24"/>
        </w:rPr>
        <w:t>XXX</w:t>
      </w:r>
      <w:r w:rsidRPr="00B02979">
        <w:rPr>
          <w:rFonts w:ascii="Garamond" w:hAnsi="Garamond" w:cs="Times New Roman"/>
          <w:sz w:val="24"/>
          <w:szCs w:val="24"/>
        </w:rPr>
        <w:t>, già da settembre 2016, ad abbandonare la casa in cui abitava con il</w:t>
      </w:r>
      <w:r w:rsidR="00E85D4C">
        <w:rPr>
          <w:rFonts w:ascii="Garamond" w:hAnsi="Garamond" w:cs="Times New Roman"/>
          <w:sz w:val="24"/>
          <w:szCs w:val="24"/>
        </w:rPr>
        <w:t xml:space="preserve">  </w:t>
      </w:r>
      <w:proofErr w:type="gramStart"/>
      <w:r w:rsidR="00E85D4C">
        <w:rPr>
          <w:rFonts w:ascii="Garamond" w:hAnsi="Garamond" w:cs="Times New Roman"/>
          <w:sz w:val="24"/>
          <w:szCs w:val="24"/>
        </w:rPr>
        <w:t xml:space="preserve">  </w:t>
      </w:r>
      <w:r w:rsidRPr="00B02979">
        <w:rPr>
          <w:rFonts w:ascii="Garamond" w:hAnsi="Garamond" w:cs="Times New Roman"/>
          <w:sz w:val="24"/>
          <w:szCs w:val="24"/>
        </w:rPr>
        <w:t>,</w:t>
      </w:r>
      <w:proofErr w:type="gramEnd"/>
      <w:r w:rsidRPr="00B02979">
        <w:rPr>
          <w:rFonts w:ascii="Garamond" w:hAnsi="Garamond" w:cs="Times New Roman"/>
          <w:sz w:val="24"/>
          <w:szCs w:val="24"/>
        </w:rPr>
        <w:t xml:space="preserve"> ma gli episodi di maltrattamenti non cessavano,  determinando una </w:t>
      </w:r>
      <w:r w:rsidRPr="00B02979">
        <w:rPr>
          <w:rFonts w:ascii="Garamond" w:hAnsi="Garamond" w:cs="Times New Roman"/>
          <w:i/>
          <w:sz w:val="24"/>
          <w:szCs w:val="24"/>
        </w:rPr>
        <w:t xml:space="preserve">escalation </w:t>
      </w:r>
      <w:r w:rsidRPr="00B02979">
        <w:rPr>
          <w:rFonts w:ascii="Garamond" w:hAnsi="Garamond" w:cs="Times New Roman"/>
          <w:sz w:val="24"/>
          <w:szCs w:val="24"/>
        </w:rPr>
        <w:t xml:space="preserve">culminata in due gravi atti di violenza ai danni della stessa, durante i quali veniva minacciata con un’arma da taglio. L’ultimo degli </w:t>
      </w:r>
      <w:proofErr w:type="gramStart"/>
      <w:r w:rsidRPr="00B02979">
        <w:rPr>
          <w:rFonts w:ascii="Garamond" w:hAnsi="Garamond" w:cs="Times New Roman"/>
          <w:sz w:val="24"/>
          <w:szCs w:val="24"/>
        </w:rPr>
        <w:t>episodi,  verificatosi</w:t>
      </w:r>
      <w:proofErr w:type="gramEnd"/>
      <w:r w:rsidRPr="00B02979">
        <w:rPr>
          <w:rFonts w:ascii="Garamond" w:hAnsi="Garamond" w:cs="Times New Roman"/>
          <w:sz w:val="24"/>
          <w:szCs w:val="24"/>
        </w:rPr>
        <w:t xml:space="preserve"> in data </w:t>
      </w:r>
      <w:r w:rsidR="00F606A5">
        <w:rPr>
          <w:rFonts w:ascii="Garamond" w:hAnsi="Garamond" w:cs="Times New Roman"/>
          <w:sz w:val="24"/>
          <w:szCs w:val="24"/>
        </w:rPr>
        <w:t>XX</w:t>
      </w:r>
      <w:r w:rsidRPr="00B02979">
        <w:rPr>
          <w:rFonts w:ascii="Garamond" w:hAnsi="Garamond" w:cs="Times New Roman"/>
          <w:sz w:val="24"/>
          <w:szCs w:val="24"/>
        </w:rPr>
        <w:t>-</w:t>
      </w:r>
      <w:r w:rsidR="00F606A5">
        <w:rPr>
          <w:rFonts w:ascii="Garamond" w:hAnsi="Garamond" w:cs="Times New Roman"/>
          <w:sz w:val="24"/>
          <w:szCs w:val="24"/>
        </w:rPr>
        <w:t>XX</w:t>
      </w:r>
      <w:r w:rsidRPr="00B02979">
        <w:rPr>
          <w:rFonts w:ascii="Garamond" w:hAnsi="Garamond" w:cs="Times New Roman"/>
          <w:sz w:val="24"/>
          <w:szCs w:val="24"/>
        </w:rPr>
        <w:t>-2018 - e sfociato nell’arresto in flagranza del – avveniva all’esterno della scuola frequentata dal figlio minore della coppia:</w:t>
      </w:r>
      <w:r w:rsidR="00E85D4C">
        <w:rPr>
          <w:rFonts w:ascii="Garamond" w:hAnsi="Garamond" w:cs="Times New Roman"/>
          <w:sz w:val="24"/>
          <w:szCs w:val="24"/>
        </w:rPr>
        <w:t xml:space="preserve"> Y</w:t>
      </w:r>
      <w:r w:rsidRPr="00B02979">
        <w:rPr>
          <w:rFonts w:ascii="Garamond" w:hAnsi="Garamond" w:cs="Times New Roman"/>
          <w:sz w:val="24"/>
          <w:szCs w:val="24"/>
        </w:rPr>
        <w:t>.</w:t>
      </w:r>
    </w:p>
    <w:p w14:paraId="5AA58EF2" w14:textId="03CB5CA0"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Dall’esame delle motivazioni della sentenza si evince inoltre che il comportamento </w:t>
      </w:r>
      <w:proofErr w:type="gramStart"/>
      <w:r w:rsidRPr="00B02979">
        <w:rPr>
          <w:rFonts w:ascii="Garamond" w:hAnsi="Garamond" w:cs="Times New Roman"/>
          <w:sz w:val="24"/>
          <w:szCs w:val="24"/>
        </w:rPr>
        <w:t xml:space="preserve">del </w:t>
      </w:r>
      <w:r w:rsidR="00F606A5">
        <w:rPr>
          <w:rFonts w:ascii="Garamond" w:hAnsi="Garamond" w:cs="Times New Roman"/>
          <w:sz w:val="24"/>
          <w:szCs w:val="24"/>
        </w:rPr>
        <w:t xml:space="preserve"> </w:t>
      </w:r>
      <w:r w:rsidRPr="00B02979">
        <w:rPr>
          <w:rFonts w:ascii="Garamond" w:hAnsi="Garamond" w:cs="Times New Roman"/>
          <w:sz w:val="24"/>
          <w:szCs w:val="24"/>
        </w:rPr>
        <w:t>determinava</w:t>
      </w:r>
      <w:proofErr w:type="gramEnd"/>
      <w:r w:rsidRPr="00B02979">
        <w:rPr>
          <w:rFonts w:ascii="Garamond" w:hAnsi="Garamond" w:cs="Times New Roman"/>
          <w:sz w:val="24"/>
          <w:szCs w:val="24"/>
        </w:rPr>
        <w:t xml:space="preserve"> l’emissione, in data </w:t>
      </w:r>
      <w:r w:rsidR="00F606A5">
        <w:rPr>
          <w:rFonts w:ascii="Garamond" w:hAnsi="Garamond" w:cs="Times New Roman"/>
          <w:sz w:val="24"/>
          <w:szCs w:val="24"/>
        </w:rPr>
        <w:t>XX.XX</w:t>
      </w:r>
      <w:r w:rsidRPr="00B02979">
        <w:rPr>
          <w:rFonts w:ascii="Garamond" w:hAnsi="Garamond" w:cs="Times New Roman"/>
          <w:sz w:val="24"/>
          <w:szCs w:val="24"/>
        </w:rPr>
        <w:t xml:space="preserve"> 2018, di un provvedimento del Tribunale dei Minorenni di Roma che sospendeva la responsabilità genitoriale del condannato, imponendogli di non avvicinarsi ai luoghi frequentati dal figlio minore.</w:t>
      </w:r>
    </w:p>
    <w:p w14:paraId="1C69ADC3" w14:textId="2E60799F"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 L’arresto del, avvenuto in data </w:t>
      </w:r>
      <w:r w:rsidR="00F606A5">
        <w:rPr>
          <w:rFonts w:ascii="Garamond" w:hAnsi="Garamond" w:cs="Times New Roman"/>
          <w:sz w:val="24"/>
          <w:szCs w:val="24"/>
        </w:rPr>
        <w:t>XX.XX</w:t>
      </w:r>
      <w:r w:rsidRPr="00B02979">
        <w:rPr>
          <w:rFonts w:ascii="Garamond" w:hAnsi="Garamond" w:cs="Times New Roman"/>
          <w:sz w:val="24"/>
          <w:szCs w:val="24"/>
        </w:rPr>
        <w:t xml:space="preserve">-2018, veniva convalidato dal Gip di Tivoli in </w:t>
      </w:r>
      <w:proofErr w:type="gramStart"/>
      <w:r w:rsidRPr="00B02979">
        <w:rPr>
          <w:rFonts w:ascii="Garamond" w:hAnsi="Garamond" w:cs="Times New Roman"/>
          <w:sz w:val="24"/>
          <w:szCs w:val="24"/>
        </w:rPr>
        <w:t>data  nel</w:t>
      </w:r>
      <w:proofErr w:type="gramEnd"/>
      <w:r w:rsidRPr="00B02979">
        <w:rPr>
          <w:rFonts w:ascii="Garamond" w:hAnsi="Garamond" w:cs="Times New Roman"/>
          <w:sz w:val="24"/>
          <w:szCs w:val="24"/>
        </w:rPr>
        <w:t xml:space="preserve"> corso dell’Udienza di convalida, nella quale veniva altresì applicata al </w:t>
      </w:r>
      <w:r w:rsidR="00C25548">
        <w:rPr>
          <w:rFonts w:ascii="Garamond" w:hAnsi="Garamond" w:cs="Times New Roman"/>
          <w:sz w:val="24"/>
          <w:szCs w:val="24"/>
        </w:rPr>
        <w:t xml:space="preserve">  </w:t>
      </w:r>
      <w:r w:rsidRPr="00B02979">
        <w:rPr>
          <w:rFonts w:ascii="Garamond" w:hAnsi="Garamond" w:cs="Times New Roman"/>
          <w:sz w:val="24"/>
          <w:szCs w:val="24"/>
        </w:rPr>
        <w:t xml:space="preserve">la misura cautelare degli </w:t>
      </w:r>
      <w:r w:rsidR="00C25548">
        <w:rPr>
          <w:rFonts w:ascii="Garamond" w:hAnsi="Garamond" w:cs="Times New Roman"/>
          <w:sz w:val="24"/>
          <w:szCs w:val="24"/>
        </w:rPr>
        <w:t>a</w:t>
      </w:r>
      <w:r w:rsidRPr="00B02979">
        <w:rPr>
          <w:rFonts w:ascii="Garamond" w:hAnsi="Garamond" w:cs="Times New Roman"/>
          <w:sz w:val="24"/>
          <w:szCs w:val="24"/>
        </w:rPr>
        <w:t xml:space="preserve">rresti </w:t>
      </w:r>
      <w:r w:rsidR="00C25548">
        <w:rPr>
          <w:rFonts w:ascii="Garamond" w:hAnsi="Garamond" w:cs="Times New Roman"/>
          <w:sz w:val="24"/>
          <w:szCs w:val="24"/>
        </w:rPr>
        <w:t>d</w:t>
      </w:r>
      <w:r w:rsidRPr="00B02979">
        <w:rPr>
          <w:rFonts w:ascii="Garamond" w:hAnsi="Garamond" w:cs="Times New Roman"/>
          <w:sz w:val="24"/>
          <w:szCs w:val="24"/>
        </w:rPr>
        <w:t>omiciliari.</w:t>
      </w:r>
    </w:p>
    <w:p w14:paraId="1D3BCF22" w14:textId="7EF803DF"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La </w:t>
      </w:r>
      <w:proofErr w:type="gramStart"/>
      <w:r w:rsidRPr="00B02979">
        <w:rPr>
          <w:rFonts w:ascii="Garamond" w:hAnsi="Garamond" w:cs="Times New Roman"/>
          <w:sz w:val="24"/>
          <w:szCs w:val="24"/>
        </w:rPr>
        <w:t>predetta</w:t>
      </w:r>
      <w:proofErr w:type="gramEnd"/>
      <w:r w:rsidRPr="00B02979">
        <w:rPr>
          <w:rFonts w:ascii="Garamond" w:hAnsi="Garamond" w:cs="Times New Roman"/>
          <w:sz w:val="24"/>
          <w:szCs w:val="24"/>
        </w:rPr>
        <w:t xml:space="preserve"> misura cautelare veniva aggravata dalla Corte di Appello di Roma in data </w:t>
      </w:r>
      <w:r w:rsidR="00CF27FD">
        <w:rPr>
          <w:rFonts w:ascii="Garamond" w:hAnsi="Garamond" w:cs="Times New Roman"/>
          <w:sz w:val="24"/>
          <w:szCs w:val="24"/>
        </w:rPr>
        <w:t>XX</w:t>
      </w:r>
      <w:r w:rsidRPr="00B02979">
        <w:rPr>
          <w:rFonts w:ascii="Garamond" w:hAnsi="Garamond" w:cs="Times New Roman"/>
          <w:sz w:val="24"/>
          <w:szCs w:val="24"/>
        </w:rPr>
        <w:t>-</w:t>
      </w:r>
      <w:r w:rsidR="00CF27FD">
        <w:rPr>
          <w:rFonts w:ascii="Garamond" w:hAnsi="Garamond" w:cs="Times New Roman"/>
          <w:sz w:val="24"/>
          <w:szCs w:val="24"/>
        </w:rPr>
        <w:t>XX</w:t>
      </w:r>
      <w:r w:rsidRPr="00B02979">
        <w:rPr>
          <w:rFonts w:ascii="Garamond" w:hAnsi="Garamond" w:cs="Times New Roman"/>
          <w:sz w:val="24"/>
          <w:szCs w:val="24"/>
        </w:rPr>
        <w:t xml:space="preserve">-2018, causa le ripetute violazioni del condannato alle prescrizioni durante la sua sottoposizione agli arresti domiciliari, veniva dunque disposta la sua sottoposizione alla misura della custodia cautelare in carcere, il provvedimento veniva eseguito nella stessa data.  </w:t>
      </w:r>
    </w:p>
    <w:p w14:paraId="1A861529" w14:textId="554AC75F" w:rsidR="00000DCC" w:rsidRPr="00B02979" w:rsidRDefault="00000DCC" w:rsidP="00B02979">
      <w:pPr>
        <w:spacing w:after="0" w:line="240" w:lineRule="auto"/>
        <w:ind w:firstLine="708"/>
        <w:jc w:val="both"/>
        <w:rPr>
          <w:rFonts w:ascii="Garamond" w:hAnsi="Garamond" w:cs="Times New Roman"/>
          <w:sz w:val="24"/>
          <w:szCs w:val="24"/>
        </w:rPr>
      </w:pPr>
      <w:r w:rsidRPr="00B02979">
        <w:rPr>
          <w:rFonts w:ascii="Garamond" w:hAnsi="Garamond" w:cs="Times New Roman"/>
          <w:sz w:val="24"/>
          <w:szCs w:val="24"/>
        </w:rPr>
        <w:t xml:space="preserve">Dalle notizie fornite dai Carabinieri di </w:t>
      </w:r>
      <w:r w:rsidR="00CF27FD">
        <w:rPr>
          <w:rFonts w:ascii="Garamond" w:hAnsi="Garamond" w:cs="Times New Roman"/>
          <w:sz w:val="24"/>
          <w:szCs w:val="24"/>
        </w:rPr>
        <w:t>XXXX</w:t>
      </w:r>
      <w:r w:rsidRPr="00B02979">
        <w:rPr>
          <w:rFonts w:ascii="Garamond" w:hAnsi="Garamond" w:cs="Times New Roman"/>
          <w:sz w:val="24"/>
          <w:szCs w:val="24"/>
        </w:rPr>
        <w:t xml:space="preserve"> in relazione alla natura </w:t>
      </w:r>
      <w:proofErr w:type="gramStart"/>
      <w:r w:rsidRPr="00B02979">
        <w:rPr>
          <w:rFonts w:ascii="Garamond" w:hAnsi="Garamond" w:cs="Times New Roman"/>
          <w:sz w:val="24"/>
          <w:szCs w:val="24"/>
        </w:rPr>
        <w:t>delle  violazioni</w:t>
      </w:r>
      <w:proofErr w:type="gramEnd"/>
      <w:r w:rsidRPr="00B02979">
        <w:rPr>
          <w:rFonts w:ascii="Garamond" w:hAnsi="Garamond" w:cs="Times New Roman"/>
          <w:sz w:val="24"/>
          <w:szCs w:val="24"/>
        </w:rPr>
        <w:t xml:space="preserve"> commesse, si rileva  trattarsi di numerosi episodi nei quali il </w:t>
      </w:r>
      <w:r w:rsidR="00004CCF">
        <w:rPr>
          <w:rFonts w:ascii="Garamond" w:hAnsi="Garamond" w:cs="Times New Roman"/>
          <w:sz w:val="24"/>
          <w:szCs w:val="24"/>
        </w:rPr>
        <w:t xml:space="preserve">      </w:t>
      </w:r>
      <w:r w:rsidRPr="00B02979">
        <w:rPr>
          <w:rFonts w:ascii="Garamond" w:hAnsi="Garamond" w:cs="Times New Roman"/>
          <w:sz w:val="24"/>
          <w:szCs w:val="24"/>
        </w:rPr>
        <w:t>veniva sorpreso nell’atto di comunicare con persone non autorizzate o sostare in luoghi all’esterno della propria abitazione, sebbene ad essa adiacenti.</w:t>
      </w:r>
    </w:p>
    <w:p w14:paraId="25292B8B" w14:textId="4E5B3938" w:rsidR="00B02979" w:rsidRPr="00B02979" w:rsidRDefault="00B02979" w:rsidP="00B02979">
      <w:pPr>
        <w:spacing w:after="0" w:line="240" w:lineRule="auto"/>
        <w:ind w:firstLine="360"/>
        <w:jc w:val="both"/>
        <w:rPr>
          <w:rFonts w:ascii="Garamond" w:hAnsi="Garamond" w:cs="Times New Roman"/>
          <w:sz w:val="24"/>
          <w:szCs w:val="24"/>
        </w:rPr>
      </w:pPr>
      <w:r w:rsidRPr="00B02979">
        <w:rPr>
          <w:rFonts w:ascii="Garamond" w:hAnsi="Garamond" w:cs="Times New Roman"/>
          <w:sz w:val="24"/>
          <w:szCs w:val="24"/>
        </w:rPr>
        <w:t xml:space="preserve">L’estratto esecutiva della sentenza veniva trasmesso al P.M. di Tivoli per </w:t>
      </w:r>
      <w:proofErr w:type="gramStart"/>
      <w:r w:rsidRPr="00B02979">
        <w:rPr>
          <w:rFonts w:ascii="Garamond" w:hAnsi="Garamond" w:cs="Times New Roman"/>
          <w:sz w:val="24"/>
          <w:szCs w:val="24"/>
        </w:rPr>
        <w:t>l’esecuzione  in</w:t>
      </w:r>
      <w:proofErr w:type="gramEnd"/>
      <w:r w:rsidRPr="00B02979">
        <w:rPr>
          <w:rFonts w:ascii="Garamond" w:hAnsi="Garamond" w:cs="Times New Roman"/>
          <w:sz w:val="24"/>
          <w:szCs w:val="24"/>
        </w:rPr>
        <w:t xml:space="preserve"> data </w:t>
      </w:r>
      <w:r w:rsidR="00A459BE">
        <w:rPr>
          <w:rFonts w:ascii="Garamond" w:hAnsi="Garamond" w:cs="Times New Roman"/>
          <w:sz w:val="24"/>
          <w:szCs w:val="24"/>
        </w:rPr>
        <w:t>XX</w:t>
      </w:r>
      <w:r w:rsidRPr="00B02979">
        <w:rPr>
          <w:rFonts w:ascii="Garamond" w:hAnsi="Garamond" w:cs="Times New Roman"/>
          <w:sz w:val="24"/>
          <w:szCs w:val="24"/>
        </w:rPr>
        <w:t>-07-2019.</w:t>
      </w:r>
    </w:p>
    <w:p w14:paraId="377842C5" w14:textId="6EFFC77B" w:rsidR="00B02979" w:rsidRPr="00B02979" w:rsidRDefault="00B02979" w:rsidP="00B02979">
      <w:pPr>
        <w:spacing w:after="0" w:line="240" w:lineRule="auto"/>
        <w:ind w:firstLine="360"/>
        <w:jc w:val="both"/>
        <w:rPr>
          <w:rFonts w:ascii="Garamond" w:hAnsi="Garamond" w:cs="Times New Roman"/>
          <w:sz w:val="24"/>
          <w:szCs w:val="24"/>
        </w:rPr>
      </w:pPr>
      <w:r w:rsidRPr="00B02979">
        <w:rPr>
          <w:rFonts w:ascii="Garamond" w:hAnsi="Garamond" w:cs="Times New Roman"/>
          <w:sz w:val="24"/>
          <w:szCs w:val="24"/>
        </w:rPr>
        <w:t xml:space="preserve">Trattandosi di soggetto sottoposto alla custodia cautelare in carcere, il P.M. di Tivoli emetteva, in data </w:t>
      </w:r>
      <w:r w:rsidR="00A459BE">
        <w:rPr>
          <w:rFonts w:ascii="Garamond" w:hAnsi="Garamond" w:cs="Times New Roman"/>
          <w:sz w:val="24"/>
          <w:szCs w:val="24"/>
        </w:rPr>
        <w:t>XX</w:t>
      </w:r>
      <w:r w:rsidRPr="00B02979">
        <w:rPr>
          <w:rFonts w:ascii="Garamond" w:hAnsi="Garamond" w:cs="Times New Roman"/>
          <w:sz w:val="24"/>
          <w:szCs w:val="24"/>
        </w:rPr>
        <w:t xml:space="preserve">-07-2019, un ordine di esecuzione in carcere fissando la scadenza della pena al </w:t>
      </w:r>
      <w:r w:rsidR="00A459BE">
        <w:rPr>
          <w:rFonts w:ascii="Garamond" w:hAnsi="Garamond" w:cs="Times New Roman"/>
          <w:sz w:val="24"/>
          <w:szCs w:val="24"/>
        </w:rPr>
        <w:t xml:space="preserve">XX </w:t>
      </w:r>
      <w:r w:rsidRPr="00B02979">
        <w:rPr>
          <w:rFonts w:ascii="Garamond" w:hAnsi="Garamond" w:cs="Times New Roman"/>
          <w:sz w:val="24"/>
          <w:szCs w:val="24"/>
        </w:rPr>
        <w:t>-</w:t>
      </w:r>
      <w:r w:rsidR="00A459BE">
        <w:rPr>
          <w:rFonts w:ascii="Garamond" w:hAnsi="Garamond" w:cs="Times New Roman"/>
          <w:sz w:val="24"/>
          <w:szCs w:val="24"/>
        </w:rPr>
        <w:t>XX</w:t>
      </w:r>
      <w:r w:rsidRPr="00B02979">
        <w:rPr>
          <w:rFonts w:ascii="Garamond" w:hAnsi="Garamond" w:cs="Times New Roman"/>
          <w:sz w:val="24"/>
          <w:szCs w:val="24"/>
        </w:rPr>
        <w:t>-202</w:t>
      </w:r>
      <w:r w:rsidR="00A459BE">
        <w:rPr>
          <w:rFonts w:ascii="Garamond" w:hAnsi="Garamond" w:cs="Times New Roman"/>
          <w:sz w:val="24"/>
          <w:szCs w:val="24"/>
        </w:rPr>
        <w:t>X</w:t>
      </w:r>
      <w:r w:rsidRPr="00B02979">
        <w:rPr>
          <w:rFonts w:ascii="Garamond" w:hAnsi="Garamond" w:cs="Times New Roman"/>
          <w:sz w:val="24"/>
          <w:szCs w:val="24"/>
        </w:rPr>
        <w:t>.</w:t>
      </w:r>
    </w:p>
    <w:p w14:paraId="1BA66027" w14:textId="71E8AE70" w:rsidR="00B02979" w:rsidRPr="00B02979" w:rsidRDefault="00B02979" w:rsidP="00B02979">
      <w:pPr>
        <w:spacing w:after="0" w:line="240" w:lineRule="auto"/>
        <w:ind w:firstLine="360"/>
        <w:jc w:val="both"/>
        <w:rPr>
          <w:rFonts w:ascii="Garamond" w:hAnsi="Garamond" w:cs="Times New Roman"/>
          <w:sz w:val="24"/>
          <w:szCs w:val="24"/>
        </w:rPr>
      </w:pPr>
      <w:r w:rsidRPr="00B02979">
        <w:rPr>
          <w:rFonts w:ascii="Garamond" w:hAnsi="Garamond" w:cs="Times New Roman"/>
          <w:sz w:val="24"/>
          <w:szCs w:val="24"/>
        </w:rPr>
        <w:t xml:space="preserve">Il Magistrato di Sorveglianza, il </w:t>
      </w:r>
      <w:r w:rsidR="003A7AA2">
        <w:rPr>
          <w:rFonts w:ascii="Garamond" w:hAnsi="Garamond" w:cs="Times New Roman"/>
          <w:sz w:val="24"/>
          <w:szCs w:val="24"/>
        </w:rPr>
        <w:t>XX</w:t>
      </w:r>
      <w:r w:rsidRPr="00B02979">
        <w:rPr>
          <w:rFonts w:ascii="Garamond" w:hAnsi="Garamond" w:cs="Times New Roman"/>
          <w:sz w:val="24"/>
          <w:szCs w:val="24"/>
        </w:rPr>
        <w:t>-</w:t>
      </w:r>
      <w:r w:rsidR="003A7AA2">
        <w:rPr>
          <w:rFonts w:ascii="Garamond" w:hAnsi="Garamond" w:cs="Times New Roman"/>
          <w:sz w:val="24"/>
          <w:szCs w:val="24"/>
        </w:rPr>
        <w:t>XX</w:t>
      </w:r>
      <w:r w:rsidRPr="00B02979">
        <w:rPr>
          <w:rFonts w:ascii="Garamond" w:hAnsi="Garamond" w:cs="Times New Roman"/>
          <w:sz w:val="24"/>
          <w:szCs w:val="24"/>
        </w:rPr>
        <w:t xml:space="preserve">-2019, rigettava la richiesta di liberazione anticipata del condannato per il periodo dal </w:t>
      </w:r>
      <w:r w:rsidR="003A7AA2">
        <w:rPr>
          <w:rFonts w:ascii="Garamond" w:hAnsi="Garamond" w:cs="Times New Roman"/>
          <w:sz w:val="24"/>
          <w:szCs w:val="24"/>
        </w:rPr>
        <w:t>XX</w:t>
      </w:r>
      <w:r w:rsidRPr="00B02979">
        <w:rPr>
          <w:rFonts w:ascii="Garamond" w:hAnsi="Garamond" w:cs="Times New Roman"/>
          <w:sz w:val="24"/>
          <w:szCs w:val="24"/>
        </w:rPr>
        <w:t>-</w:t>
      </w:r>
      <w:r w:rsidR="003A7AA2">
        <w:rPr>
          <w:rFonts w:ascii="Garamond" w:hAnsi="Garamond" w:cs="Times New Roman"/>
          <w:sz w:val="24"/>
          <w:szCs w:val="24"/>
        </w:rPr>
        <w:t>XX</w:t>
      </w:r>
      <w:r w:rsidRPr="00B02979">
        <w:rPr>
          <w:rFonts w:ascii="Garamond" w:hAnsi="Garamond" w:cs="Times New Roman"/>
          <w:sz w:val="24"/>
          <w:szCs w:val="24"/>
        </w:rPr>
        <w:t>-</w:t>
      </w:r>
      <w:r w:rsidR="003A7AA2">
        <w:rPr>
          <w:rFonts w:ascii="Garamond" w:hAnsi="Garamond" w:cs="Times New Roman"/>
          <w:sz w:val="24"/>
          <w:szCs w:val="24"/>
        </w:rPr>
        <w:t>XXXX</w:t>
      </w:r>
      <w:r w:rsidRPr="00B02979">
        <w:rPr>
          <w:rFonts w:ascii="Garamond" w:hAnsi="Garamond" w:cs="Times New Roman"/>
          <w:sz w:val="24"/>
          <w:szCs w:val="24"/>
        </w:rPr>
        <w:t xml:space="preserve"> al </w:t>
      </w:r>
      <w:r w:rsidR="003A7AA2">
        <w:rPr>
          <w:rFonts w:ascii="Garamond" w:hAnsi="Garamond" w:cs="Times New Roman"/>
          <w:sz w:val="24"/>
          <w:szCs w:val="24"/>
        </w:rPr>
        <w:t>XX</w:t>
      </w:r>
      <w:r w:rsidRPr="00B02979">
        <w:rPr>
          <w:rFonts w:ascii="Garamond" w:hAnsi="Garamond" w:cs="Times New Roman"/>
          <w:sz w:val="24"/>
          <w:szCs w:val="24"/>
        </w:rPr>
        <w:t>-</w:t>
      </w:r>
      <w:r w:rsidR="003A7AA2">
        <w:rPr>
          <w:rFonts w:ascii="Garamond" w:hAnsi="Garamond" w:cs="Times New Roman"/>
          <w:sz w:val="24"/>
          <w:szCs w:val="24"/>
        </w:rPr>
        <w:t>XX</w:t>
      </w:r>
      <w:r w:rsidRPr="00B02979">
        <w:rPr>
          <w:rFonts w:ascii="Garamond" w:hAnsi="Garamond" w:cs="Times New Roman"/>
          <w:sz w:val="24"/>
          <w:szCs w:val="24"/>
        </w:rPr>
        <w:t>-</w:t>
      </w:r>
      <w:r w:rsidR="003A7AA2">
        <w:rPr>
          <w:rFonts w:ascii="Garamond" w:hAnsi="Garamond" w:cs="Times New Roman"/>
          <w:sz w:val="24"/>
          <w:szCs w:val="24"/>
        </w:rPr>
        <w:t>XXXX</w:t>
      </w:r>
      <w:r w:rsidRPr="00B02979">
        <w:rPr>
          <w:rFonts w:ascii="Garamond" w:hAnsi="Garamond" w:cs="Times New Roman"/>
          <w:sz w:val="24"/>
          <w:szCs w:val="24"/>
        </w:rPr>
        <w:t>, motivandolo con la scarsa condotta partecipativa dallo stesso dimostrata con le numerose violazioni commesse durante il periodo di sottoposizione agli arresti domiciliari.</w:t>
      </w:r>
    </w:p>
    <w:p w14:paraId="58C370D0" w14:textId="4FA6F3E2" w:rsidR="00B02979" w:rsidRPr="00B02979" w:rsidRDefault="00B02979" w:rsidP="00B02979">
      <w:pPr>
        <w:spacing w:after="0" w:line="240" w:lineRule="auto"/>
        <w:ind w:firstLine="360"/>
        <w:jc w:val="both"/>
        <w:rPr>
          <w:rFonts w:ascii="Garamond" w:hAnsi="Garamond" w:cs="Times New Roman"/>
          <w:sz w:val="24"/>
          <w:szCs w:val="24"/>
        </w:rPr>
      </w:pPr>
      <w:r w:rsidRPr="00B02979">
        <w:rPr>
          <w:rFonts w:ascii="Garamond" w:hAnsi="Garamond" w:cs="Times New Roman"/>
          <w:sz w:val="24"/>
          <w:szCs w:val="24"/>
        </w:rPr>
        <w:t xml:space="preserve">In relazione invece al semestre di detenzione dal al 1, il Magistrato di Sorveglianza di, dando atto di una regolare condotta e della partecipazione all’opera rieducativa condotta nei suoi confronti, concedeva il beneficio di gg. 45 di liberazione anticipata, il fine pena veniva dunque anticipato a quello attuale, vale a dire </w:t>
      </w:r>
      <w:proofErr w:type="gramStart"/>
      <w:r w:rsidRPr="00B02979">
        <w:rPr>
          <w:rFonts w:ascii="Garamond" w:hAnsi="Garamond" w:cs="Times New Roman"/>
          <w:sz w:val="24"/>
          <w:szCs w:val="24"/>
        </w:rPr>
        <w:t xml:space="preserve">il  </w:t>
      </w:r>
      <w:r w:rsidR="000A32B5">
        <w:rPr>
          <w:rFonts w:ascii="Garamond" w:hAnsi="Garamond" w:cs="Times New Roman"/>
          <w:sz w:val="24"/>
          <w:szCs w:val="24"/>
        </w:rPr>
        <w:t>XX</w:t>
      </w:r>
      <w:proofErr w:type="gramEnd"/>
      <w:r w:rsidRPr="00B02979">
        <w:rPr>
          <w:rFonts w:ascii="Garamond" w:hAnsi="Garamond" w:cs="Times New Roman"/>
          <w:sz w:val="24"/>
          <w:szCs w:val="24"/>
        </w:rPr>
        <w:t>-</w:t>
      </w:r>
      <w:r w:rsidR="000A32B5">
        <w:rPr>
          <w:rFonts w:ascii="Garamond" w:hAnsi="Garamond" w:cs="Times New Roman"/>
          <w:sz w:val="24"/>
          <w:szCs w:val="24"/>
        </w:rPr>
        <w:t>XX</w:t>
      </w:r>
      <w:r w:rsidRPr="00B02979">
        <w:rPr>
          <w:rFonts w:ascii="Garamond" w:hAnsi="Garamond" w:cs="Times New Roman"/>
          <w:sz w:val="24"/>
          <w:szCs w:val="24"/>
        </w:rPr>
        <w:t>-2020.</w:t>
      </w:r>
    </w:p>
    <w:p w14:paraId="5CCBC1B0" w14:textId="157B0524" w:rsidR="00B02979" w:rsidRPr="00B02979" w:rsidRDefault="00B02979" w:rsidP="00B02979">
      <w:pPr>
        <w:spacing w:after="0" w:line="240" w:lineRule="auto"/>
        <w:ind w:firstLine="360"/>
        <w:jc w:val="both"/>
        <w:rPr>
          <w:rFonts w:ascii="Garamond" w:hAnsi="Garamond" w:cs="Times New Roman"/>
          <w:sz w:val="24"/>
          <w:szCs w:val="24"/>
        </w:rPr>
      </w:pPr>
      <w:r w:rsidRPr="00B02979">
        <w:rPr>
          <w:rFonts w:ascii="Garamond" w:hAnsi="Garamond" w:cs="Times New Roman"/>
          <w:sz w:val="24"/>
          <w:szCs w:val="24"/>
        </w:rPr>
        <w:t xml:space="preserve">Risulta inoltre una ulteriore Ordinanza di rigetto emessa in data </w:t>
      </w:r>
      <w:r w:rsidR="000A32B5">
        <w:rPr>
          <w:rFonts w:ascii="Garamond" w:hAnsi="Garamond" w:cs="Times New Roman"/>
          <w:sz w:val="24"/>
          <w:szCs w:val="24"/>
        </w:rPr>
        <w:t>XX</w:t>
      </w:r>
      <w:r w:rsidRPr="00B02979">
        <w:rPr>
          <w:rFonts w:ascii="Garamond" w:hAnsi="Garamond" w:cs="Times New Roman"/>
          <w:sz w:val="24"/>
          <w:szCs w:val="24"/>
        </w:rPr>
        <w:t xml:space="preserve"> dal Magistrato di Sorveglianza di </w:t>
      </w:r>
      <w:r w:rsidR="000A32B5">
        <w:rPr>
          <w:rFonts w:ascii="Garamond" w:hAnsi="Garamond" w:cs="Times New Roman"/>
          <w:sz w:val="24"/>
          <w:szCs w:val="24"/>
        </w:rPr>
        <w:t>XX</w:t>
      </w:r>
      <w:r w:rsidRPr="00B02979">
        <w:rPr>
          <w:rFonts w:ascii="Garamond" w:hAnsi="Garamond" w:cs="Times New Roman"/>
          <w:sz w:val="24"/>
          <w:szCs w:val="24"/>
        </w:rPr>
        <w:t xml:space="preserve">, inerente l’istanza di ammissione all’esecuzione della pena presso il domicilio della madre formulata </w:t>
      </w:r>
      <w:proofErr w:type="gramStart"/>
      <w:r w:rsidRPr="00B02979">
        <w:rPr>
          <w:rFonts w:ascii="Garamond" w:hAnsi="Garamond" w:cs="Times New Roman"/>
          <w:sz w:val="24"/>
          <w:szCs w:val="24"/>
        </w:rPr>
        <w:t xml:space="preserve">dal </w:t>
      </w:r>
      <w:r w:rsidR="00EA4EE7">
        <w:rPr>
          <w:rFonts w:ascii="Garamond" w:hAnsi="Garamond" w:cs="Times New Roman"/>
          <w:sz w:val="24"/>
          <w:szCs w:val="24"/>
        </w:rPr>
        <w:t xml:space="preserve"> </w:t>
      </w:r>
      <w:r w:rsidRPr="00B02979">
        <w:rPr>
          <w:rFonts w:ascii="Garamond" w:hAnsi="Garamond" w:cs="Times New Roman"/>
          <w:sz w:val="24"/>
          <w:szCs w:val="24"/>
        </w:rPr>
        <w:t>ai</w:t>
      </w:r>
      <w:proofErr w:type="gramEnd"/>
      <w:r w:rsidRPr="00B02979">
        <w:rPr>
          <w:rFonts w:ascii="Garamond" w:hAnsi="Garamond" w:cs="Times New Roman"/>
          <w:sz w:val="24"/>
          <w:szCs w:val="24"/>
        </w:rPr>
        <w:t xml:space="preserve"> sensi della Legge n. 199/2010. Il Magistrato di Sorveglianza, motivava il rigetto con le seguenti </w:t>
      </w:r>
      <w:proofErr w:type="gramStart"/>
      <w:r w:rsidRPr="00B02979">
        <w:rPr>
          <w:rFonts w:ascii="Garamond" w:hAnsi="Garamond" w:cs="Times New Roman"/>
          <w:sz w:val="24"/>
          <w:szCs w:val="24"/>
        </w:rPr>
        <w:t>motivazioni:  “</w:t>
      </w:r>
      <w:proofErr w:type="gramEnd"/>
      <w:r w:rsidRPr="00B02979">
        <w:rPr>
          <w:rFonts w:ascii="Garamond" w:hAnsi="Garamond" w:cs="Times New Roman"/>
          <w:i/>
          <w:sz w:val="24"/>
          <w:szCs w:val="24"/>
        </w:rPr>
        <w:t>sussistono specifiche e motivate ragioni per ritenere che il condannato possa commettere altri delitti tenuto conto della natura del commesso reato”.</w:t>
      </w:r>
      <w:r w:rsidRPr="00B02979">
        <w:rPr>
          <w:rFonts w:ascii="Garamond" w:hAnsi="Garamond" w:cs="Times New Roman"/>
          <w:sz w:val="24"/>
          <w:szCs w:val="24"/>
        </w:rPr>
        <w:t xml:space="preserve"> </w:t>
      </w:r>
    </w:p>
    <w:p w14:paraId="0FD26CE2" w14:textId="39A545F2" w:rsidR="00B02979" w:rsidRPr="00B02979" w:rsidRDefault="00B02979" w:rsidP="00B02979">
      <w:pPr>
        <w:spacing w:after="0" w:line="240" w:lineRule="auto"/>
        <w:ind w:firstLine="360"/>
        <w:jc w:val="both"/>
        <w:rPr>
          <w:rFonts w:ascii="Garamond" w:hAnsi="Garamond" w:cs="Times New Roman"/>
          <w:sz w:val="24"/>
          <w:szCs w:val="24"/>
        </w:rPr>
      </w:pPr>
      <w:r w:rsidRPr="00B02979">
        <w:rPr>
          <w:rFonts w:ascii="Garamond" w:hAnsi="Garamond" w:cs="Times New Roman"/>
          <w:sz w:val="24"/>
          <w:szCs w:val="24"/>
        </w:rPr>
        <w:t xml:space="preserve">Si rappresenta infine che il Tribunale di Sorveglianza di Roma, con Ordinanza emessa in data </w:t>
      </w:r>
      <w:r w:rsidR="00EA4EE7">
        <w:rPr>
          <w:rFonts w:ascii="Garamond" w:hAnsi="Garamond" w:cs="Times New Roman"/>
          <w:sz w:val="24"/>
          <w:szCs w:val="24"/>
        </w:rPr>
        <w:t>XX</w:t>
      </w:r>
      <w:r w:rsidRPr="00B02979">
        <w:rPr>
          <w:rFonts w:ascii="Garamond" w:hAnsi="Garamond" w:cs="Times New Roman"/>
          <w:sz w:val="24"/>
          <w:szCs w:val="24"/>
        </w:rPr>
        <w:t>, rigettava infine ulteriore istanza di ammissione alle misure alternative alla detenzione formulata dal</w:t>
      </w:r>
      <w:r w:rsidR="00004CCF">
        <w:rPr>
          <w:rFonts w:ascii="Garamond" w:hAnsi="Garamond" w:cs="Times New Roman"/>
          <w:sz w:val="24"/>
          <w:szCs w:val="24"/>
        </w:rPr>
        <w:t xml:space="preserve">     </w:t>
      </w:r>
      <w:proofErr w:type="gramStart"/>
      <w:r w:rsidR="00004CCF">
        <w:rPr>
          <w:rFonts w:ascii="Garamond" w:hAnsi="Garamond" w:cs="Times New Roman"/>
          <w:sz w:val="24"/>
          <w:szCs w:val="24"/>
        </w:rPr>
        <w:t xml:space="preserve">  </w:t>
      </w:r>
      <w:r w:rsidRPr="00B02979">
        <w:rPr>
          <w:rFonts w:ascii="Garamond" w:hAnsi="Garamond" w:cs="Times New Roman"/>
          <w:sz w:val="24"/>
          <w:szCs w:val="24"/>
        </w:rPr>
        <w:t>.</w:t>
      </w:r>
      <w:proofErr w:type="gramEnd"/>
      <w:r w:rsidRPr="00B02979">
        <w:rPr>
          <w:rFonts w:ascii="Garamond" w:hAnsi="Garamond" w:cs="Times New Roman"/>
          <w:sz w:val="24"/>
          <w:szCs w:val="24"/>
        </w:rPr>
        <w:t xml:space="preserve"> Nelle motivazioni, l’Organo di Sorveglianza segnala l’assenza di significativi </w:t>
      </w:r>
      <w:proofErr w:type="gramStart"/>
      <w:r w:rsidRPr="00B02979">
        <w:rPr>
          <w:rFonts w:ascii="Garamond" w:hAnsi="Garamond" w:cs="Times New Roman"/>
          <w:sz w:val="24"/>
          <w:szCs w:val="24"/>
        </w:rPr>
        <w:t>progressi  compiuti</w:t>
      </w:r>
      <w:proofErr w:type="gramEnd"/>
      <w:r w:rsidRPr="00B02979">
        <w:rPr>
          <w:rFonts w:ascii="Garamond" w:hAnsi="Garamond" w:cs="Times New Roman"/>
          <w:sz w:val="24"/>
          <w:szCs w:val="24"/>
        </w:rPr>
        <w:t xml:space="preserve"> sotto il profilo trattamentale da parte del condannato e la completa assenza di revisione critica delle proprie condotte violente ed anche di quelle trasgressive degli arresti domiciliari.</w:t>
      </w:r>
    </w:p>
    <w:p w14:paraId="3856720F" w14:textId="7AE90867" w:rsidR="00000DCC" w:rsidRPr="00B02979" w:rsidRDefault="00000DCC"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 xml:space="preserve">Dall’esame del Certificato dei carichi pendenti risulta un unico procedimento in corso a carico del i, per il reato di evasione dagli Arresti Domiciliari commesso in data 2018, con citazione diretta in Giudizio prevista per il giorno 2021. </w:t>
      </w:r>
    </w:p>
    <w:p w14:paraId="3EA5320F" w14:textId="30C9A0D3" w:rsidR="00FC738A" w:rsidRPr="00B02979" w:rsidRDefault="00000DCC"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Non può dubitarsi, dunque, dell’</w:t>
      </w:r>
      <w:proofErr w:type="spellStart"/>
      <w:r w:rsidRPr="00B02979">
        <w:rPr>
          <w:rFonts w:ascii="Garamond" w:hAnsi="Garamond" w:cs="Times New Roman"/>
          <w:sz w:val="24"/>
          <w:szCs w:val="24"/>
        </w:rPr>
        <w:t>inquadrabilità</w:t>
      </w:r>
      <w:proofErr w:type="spellEnd"/>
      <w:r w:rsidRPr="00B02979">
        <w:rPr>
          <w:rFonts w:ascii="Garamond" w:hAnsi="Garamond" w:cs="Times New Roman"/>
          <w:sz w:val="24"/>
          <w:szCs w:val="24"/>
        </w:rPr>
        <w:t xml:space="preserve"> del proposto tra i soggetti indiziati del delitto di maltrattamenti</w:t>
      </w:r>
      <w:r w:rsidR="00EA4EE7">
        <w:rPr>
          <w:rFonts w:ascii="Garamond" w:hAnsi="Garamond" w:cs="Times New Roman"/>
          <w:sz w:val="24"/>
          <w:szCs w:val="24"/>
        </w:rPr>
        <w:t>.</w:t>
      </w:r>
    </w:p>
    <w:p w14:paraId="1EC4165A" w14:textId="77777777" w:rsidR="00000DCC" w:rsidRPr="00B02979" w:rsidRDefault="00000DCC" w:rsidP="00B02979">
      <w:pPr>
        <w:spacing w:after="0" w:line="240" w:lineRule="auto"/>
        <w:ind w:firstLine="284"/>
        <w:jc w:val="both"/>
        <w:rPr>
          <w:rFonts w:ascii="Garamond" w:hAnsi="Garamond" w:cs="Times New Roman"/>
          <w:sz w:val="24"/>
          <w:szCs w:val="24"/>
        </w:rPr>
      </w:pPr>
    </w:p>
    <w:p w14:paraId="55880B48" w14:textId="77777777" w:rsidR="008355AF" w:rsidRPr="00B02979" w:rsidRDefault="008355AF" w:rsidP="00B02979">
      <w:pPr>
        <w:spacing w:after="0" w:line="240" w:lineRule="auto"/>
        <w:ind w:firstLine="284"/>
        <w:jc w:val="both"/>
        <w:rPr>
          <w:rFonts w:ascii="Garamond" w:hAnsi="Garamond" w:cs="Times New Roman"/>
          <w:b/>
          <w:bCs/>
          <w:sz w:val="24"/>
          <w:szCs w:val="24"/>
        </w:rPr>
      </w:pPr>
      <w:r w:rsidRPr="00B02979">
        <w:rPr>
          <w:rFonts w:ascii="Garamond" w:hAnsi="Garamond" w:cs="Times New Roman"/>
          <w:b/>
          <w:bCs/>
          <w:sz w:val="24"/>
          <w:szCs w:val="24"/>
        </w:rPr>
        <w:t>Pericolosità ed attualità della pericolosità.</w:t>
      </w:r>
    </w:p>
    <w:p w14:paraId="5F25B520" w14:textId="77777777" w:rsidR="008355AF" w:rsidRPr="00B02979" w:rsidRDefault="008355AF"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La mera lettura dei fatti accertati con sentenza irrevocabile dimostra la pericolosità del proposto che è aduso a commettere reati con condotte violente, reiterando comportamenti violenti e minacciosi.</w:t>
      </w:r>
    </w:p>
    <w:p w14:paraId="2988E3A1" w14:textId="5090BE6D" w:rsidR="008355AF" w:rsidRPr="00B02979" w:rsidRDefault="008355AF"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lastRenderedPageBreak/>
        <w:t>Va sottolineato che in presenza di delitti di violenza ai danni delle donne</w:t>
      </w:r>
      <w:r w:rsidR="00000DCC" w:rsidRPr="00B02979">
        <w:rPr>
          <w:rFonts w:ascii="Garamond" w:hAnsi="Garamond" w:cs="Times New Roman"/>
          <w:sz w:val="24"/>
          <w:szCs w:val="24"/>
        </w:rPr>
        <w:t xml:space="preserve">, alla presenza dei minori, </w:t>
      </w:r>
      <w:r w:rsidRPr="00B02979">
        <w:rPr>
          <w:rFonts w:ascii="Garamond" w:hAnsi="Garamond" w:cs="Times New Roman"/>
          <w:sz w:val="24"/>
          <w:szCs w:val="24"/>
        </w:rPr>
        <w:t>la pericolosità manifestata trova origine in una spiccata e radicata pericolosità.</w:t>
      </w:r>
    </w:p>
    <w:p w14:paraId="039173A7" w14:textId="02442DD5" w:rsidR="008355AF" w:rsidRPr="00B02979" w:rsidRDefault="008355AF"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A fronte di una condotta di particolare gravità</w:t>
      </w:r>
      <w:r w:rsidR="00000DCC" w:rsidRPr="00B02979">
        <w:rPr>
          <w:rFonts w:ascii="Garamond" w:hAnsi="Garamond" w:cs="Times New Roman"/>
          <w:sz w:val="24"/>
          <w:szCs w:val="24"/>
        </w:rPr>
        <w:t>,</w:t>
      </w:r>
      <w:r w:rsidRPr="00B02979">
        <w:rPr>
          <w:rFonts w:ascii="Garamond" w:hAnsi="Garamond" w:cs="Times New Roman"/>
          <w:sz w:val="24"/>
          <w:szCs w:val="24"/>
        </w:rPr>
        <w:t xml:space="preserve"> espressione di radicata e spiccata pericolosità, tanto che veniva adottata una misura cautelare detentiva, non emerge alcun elemento da cui desumere il venir meno dell’attualità di tale pericolosità, accertata univocamente all’atto della misura detentiva, non potendo assumere </w:t>
      </w:r>
      <w:r w:rsidR="00000DCC" w:rsidRPr="00B02979">
        <w:rPr>
          <w:rFonts w:ascii="Garamond" w:hAnsi="Garamond" w:cs="Times New Roman"/>
          <w:sz w:val="24"/>
          <w:szCs w:val="24"/>
        </w:rPr>
        <w:t xml:space="preserve">rilievo </w:t>
      </w:r>
      <w:r w:rsidRPr="00B02979">
        <w:rPr>
          <w:rFonts w:ascii="Garamond" w:hAnsi="Garamond" w:cs="Times New Roman"/>
          <w:sz w:val="24"/>
          <w:szCs w:val="24"/>
        </w:rPr>
        <w:t>la detenzione in corso.</w:t>
      </w:r>
    </w:p>
    <w:p w14:paraId="7E0E912D" w14:textId="57E78E7D" w:rsidR="008355AF" w:rsidRPr="00B02979" w:rsidRDefault="008355AF" w:rsidP="00B02979">
      <w:pPr>
        <w:spacing w:after="0" w:line="240" w:lineRule="auto"/>
        <w:ind w:firstLine="284"/>
        <w:jc w:val="both"/>
        <w:rPr>
          <w:rFonts w:ascii="Garamond" w:hAnsi="Garamond" w:cs="Times New Roman"/>
          <w:b/>
          <w:bCs/>
          <w:sz w:val="24"/>
          <w:szCs w:val="24"/>
        </w:rPr>
      </w:pPr>
      <w:r w:rsidRPr="00B02979">
        <w:rPr>
          <w:rFonts w:ascii="Garamond" w:hAnsi="Garamond" w:cs="Times New Roman"/>
          <w:sz w:val="24"/>
          <w:szCs w:val="24"/>
        </w:rPr>
        <w:t>Non solo non vi è alcun elemento da cui desumere l’effetto rieducativo della pena, da verificare con particolare attenzione per i delitti di violenza di genere per la loro naturale recidiva, ma dalla c</w:t>
      </w:r>
      <w:r w:rsidRPr="00B02979">
        <w:rPr>
          <w:rFonts w:ascii="Garamond" w:hAnsi="Garamond" w:cs="Times New Roman"/>
          <w:b/>
          <w:bCs/>
          <w:sz w:val="24"/>
          <w:szCs w:val="24"/>
        </w:rPr>
        <w:t>ondotta carceraria</w:t>
      </w:r>
      <w:r w:rsidRPr="00B02979">
        <w:rPr>
          <w:rFonts w:ascii="Garamond" w:hAnsi="Garamond" w:cs="Times New Roman"/>
          <w:sz w:val="24"/>
          <w:szCs w:val="24"/>
        </w:rPr>
        <w:t xml:space="preserve"> emergono evidenti indici di pericolosità specifica in prec</w:t>
      </w:r>
      <w:r w:rsidR="00000DCC" w:rsidRPr="00B02979">
        <w:rPr>
          <w:rFonts w:ascii="Garamond" w:hAnsi="Garamond" w:cs="Times New Roman"/>
          <w:sz w:val="24"/>
          <w:szCs w:val="24"/>
        </w:rPr>
        <w:t>e</w:t>
      </w:r>
      <w:r w:rsidRPr="00B02979">
        <w:rPr>
          <w:rFonts w:ascii="Garamond" w:hAnsi="Garamond" w:cs="Times New Roman"/>
          <w:sz w:val="24"/>
          <w:szCs w:val="24"/>
        </w:rPr>
        <w:t>denza segnalati</w:t>
      </w:r>
      <w:r w:rsidR="00000DCC" w:rsidRPr="00B02979">
        <w:rPr>
          <w:rFonts w:ascii="Garamond" w:hAnsi="Garamond" w:cs="Times New Roman"/>
          <w:sz w:val="24"/>
          <w:szCs w:val="24"/>
        </w:rPr>
        <w:t xml:space="preserve"> </w:t>
      </w:r>
      <w:r w:rsidR="00000DCC" w:rsidRPr="00B02979">
        <w:rPr>
          <w:rFonts w:ascii="Garamond" w:hAnsi="Garamond" w:cs="Times New Roman"/>
          <w:b/>
          <w:bCs/>
          <w:sz w:val="24"/>
          <w:szCs w:val="24"/>
        </w:rPr>
        <w:t>che inducevano il Tribunale di sorveglianza a rigettare la richiesta di liberazione anticipata</w:t>
      </w:r>
      <w:r w:rsidR="00B02979" w:rsidRPr="00B02979">
        <w:rPr>
          <w:rFonts w:ascii="Garamond" w:hAnsi="Garamond" w:cs="Times New Roman"/>
          <w:b/>
          <w:bCs/>
          <w:sz w:val="24"/>
          <w:szCs w:val="24"/>
        </w:rPr>
        <w:t xml:space="preserve"> in due occasioni</w:t>
      </w:r>
      <w:r w:rsidRPr="00B02979">
        <w:rPr>
          <w:rFonts w:ascii="Garamond" w:hAnsi="Garamond" w:cs="Times New Roman"/>
          <w:b/>
          <w:bCs/>
          <w:sz w:val="24"/>
          <w:szCs w:val="24"/>
        </w:rPr>
        <w:t>.</w:t>
      </w:r>
    </w:p>
    <w:p w14:paraId="6E21E682" w14:textId="318FDB32" w:rsidR="00B02979" w:rsidRPr="00B02979" w:rsidRDefault="00B02979" w:rsidP="00B02979">
      <w:pPr>
        <w:spacing w:after="0" w:line="240" w:lineRule="auto"/>
        <w:ind w:firstLine="284"/>
        <w:jc w:val="both"/>
        <w:rPr>
          <w:rFonts w:ascii="Garamond" w:hAnsi="Garamond" w:cs="Times New Roman"/>
          <w:b/>
          <w:bCs/>
          <w:sz w:val="24"/>
          <w:szCs w:val="24"/>
        </w:rPr>
      </w:pPr>
      <w:r w:rsidRPr="00B02979">
        <w:rPr>
          <w:rFonts w:ascii="Garamond" w:hAnsi="Garamond" w:cs="Times New Roman"/>
          <w:sz w:val="24"/>
          <w:szCs w:val="24"/>
        </w:rPr>
        <w:t xml:space="preserve">Dagli esiti delle notizie richieste alla Casa Circondariale di </w:t>
      </w:r>
      <w:r w:rsidR="00CF4C4E">
        <w:rPr>
          <w:rFonts w:ascii="Garamond" w:hAnsi="Garamond" w:cs="Times New Roman"/>
          <w:sz w:val="24"/>
          <w:szCs w:val="24"/>
        </w:rPr>
        <w:t>XX</w:t>
      </w:r>
      <w:r w:rsidRPr="00B02979">
        <w:rPr>
          <w:rFonts w:ascii="Garamond" w:hAnsi="Garamond" w:cs="Times New Roman"/>
          <w:sz w:val="24"/>
          <w:szCs w:val="24"/>
        </w:rPr>
        <w:t xml:space="preserve">, si è appreso che </w:t>
      </w:r>
      <w:proofErr w:type="gramStart"/>
      <w:r w:rsidRPr="00B02979">
        <w:rPr>
          <w:rFonts w:ascii="Garamond" w:hAnsi="Garamond" w:cs="Times New Roman"/>
          <w:sz w:val="24"/>
          <w:szCs w:val="24"/>
        </w:rPr>
        <w:t>il i</w:t>
      </w:r>
      <w:proofErr w:type="gramEnd"/>
      <w:r w:rsidRPr="00B02979">
        <w:rPr>
          <w:rFonts w:ascii="Garamond" w:hAnsi="Garamond" w:cs="Times New Roman"/>
          <w:sz w:val="24"/>
          <w:szCs w:val="24"/>
        </w:rPr>
        <w:t xml:space="preserve">, durante la sua detenzione, ha tenuto una condotta sostanzialmente corretta ed esente da rilievi disciplinari, </w:t>
      </w:r>
      <w:r w:rsidRPr="00B02979">
        <w:rPr>
          <w:rFonts w:ascii="Garamond" w:hAnsi="Garamond" w:cs="Times New Roman"/>
          <w:b/>
          <w:bCs/>
          <w:sz w:val="24"/>
          <w:szCs w:val="24"/>
        </w:rPr>
        <w:t>sebbene viva la propria condizione di detenuto come una ingiustizia perpetrata nei suoi confronti, non lasciando quindi intravedere un processo di reale revisione critica nei confronti dei reati da esso compiuti.</w:t>
      </w:r>
    </w:p>
    <w:p w14:paraId="70FECE9F" w14:textId="77777777" w:rsidR="00B02979" w:rsidRPr="00B02979" w:rsidRDefault="00B02979" w:rsidP="00B02979">
      <w:pPr>
        <w:spacing w:after="0" w:line="240" w:lineRule="auto"/>
        <w:ind w:firstLine="284"/>
        <w:jc w:val="both"/>
        <w:rPr>
          <w:rFonts w:ascii="Garamond" w:hAnsi="Garamond" w:cs="Times New Roman"/>
          <w:b/>
          <w:bCs/>
          <w:sz w:val="24"/>
          <w:szCs w:val="24"/>
        </w:rPr>
      </w:pPr>
    </w:p>
    <w:p w14:paraId="4EAA162F" w14:textId="76C489D4" w:rsidR="00B02979" w:rsidRPr="00B02979" w:rsidRDefault="00B02979" w:rsidP="00B02979">
      <w:pPr>
        <w:spacing w:after="0" w:line="240" w:lineRule="auto"/>
        <w:ind w:firstLine="284"/>
        <w:jc w:val="both"/>
        <w:rPr>
          <w:rFonts w:ascii="Garamond" w:hAnsi="Garamond" w:cs="Times New Roman"/>
          <w:sz w:val="24"/>
          <w:szCs w:val="24"/>
        </w:rPr>
      </w:pPr>
      <w:r w:rsidRPr="00B02979">
        <w:rPr>
          <w:rFonts w:ascii="Garamond" w:hAnsi="Garamond" w:cs="Times New Roman"/>
          <w:sz w:val="24"/>
          <w:szCs w:val="24"/>
        </w:rPr>
        <w:t xml:space="preserve">Nel corso dei colloqui psicologici di supporto </w:t>
      </w:r>
      <w:proofErr w:type="gramStart"/>
      <w:r w:rsidRPr="00B02979">
        <w:rPr>
          <w:rFonts w:ascii="Garamond" w:hAnsi="Garamond" w:cs="Times New Roman"/>
          <w:sz w:val="24"/>
          <w:szCs w:val="24"/>
        </w:rPr>
        <w:t xml:space="preserve">il </w:t>
      </w:r>
      <w:r w:rsidR="00CF4C4E">
        <w:rPr>
          <w:rFonts w:ascii="Garamond" w:hAnsi="Garamond" w:cs="Times New Roman"/>
          <w:sz w:val="24"/>
          <w:szCs w:val="24"/>
        </w:rPr>
        <w:t xml:space="preserve"> </w:t>
      </w:r>
      <w:r w:rsidRPr="00B02979">
        <w:rPr>
          <w:rFonts w:ascii="Garamond" w:hAnsi="Garamond" w:cs="Times New Roman"/>
          <w:sz w:val="24"/>
          <w:szCs w:val="24"/>
        </w:rPr>
        <w:t>ha</w:t>
      </w:r>
      <w:proofErr w:type="gramEnd"/>
      <w:r w:rsidRPr="00B02979">
        <w:rPr>
          <w:rFonts w:ascii="Garamond" w:hAnsi="Garamond" w:cs="Times New Roman"/>
          <w:sz w:val="24"/>
          <w:szCs w:val="24"/>
        </w:rPr>
        <w:t xml:space="preserve"> infatti denunciato un atteggiamento a suo dire persecutorio nei suoi confronti da parte del Tribunale e delle istituzioni, considerando la propria condanna ingiusta, negando ogni addebito ed attribuendo le proprie vicende alle false accuse della ex compagna  in ragione dei contrasti insorti per la custodia del figlio minore. </w:t>
      </w:r>
    </w:p>
    <w:p w14:paraId="1977E998" w14:textId="2DFC9EAC" w:rsidR="00B02979" w:rsidRPr="00B02979" w:rsidRDefault="008355AF" w:rsidP="00B02979">
      <w:pPr>
        <w:spacing w:after="0" w:line="240" w:lineRule="auto"/>
        <w:ind w:firstLine="284"/>
        <w:jc w:val="both"/>
        <w:rPr>
          <w:rFonts w:ascii="Garamond" w:hAnsi="Garamond" w:cs="Times New Roman"/>
          <w:b/>
          <w:bCs/>
          <w:sz w:val="24"/>
          <w:szCs w:val="24"/>
        </w:rPr>
      </w:pPr>
      <w:r w:rsidRPr="00B02979">
        <w:rPr>
          <w:rFonts w:ascii="Garamond" w:hAnsi="Garamond" w:cs="Times New Roman"/>
          <w:b/>
          <w:bCs/>
          <w:sz w:val="24"/>
          <w:szCs w:val="24"/>
        </w:rPr>
        <w:t xml:space="preserve">Dunque, la specifica pericolosità in atto rende sostanzialmente certo che scarcerato, in assenza di una misura di prevenzione, il proposto </w:t>
      </w:r>
      <w:proofErr w:type="gramStart"/>
      <w:r w:rsidRPr="00B02979">
        <w:rPr>
          <w:rFonts w:ascii="Garamond" w:hAnsi="Garamond" w:cs="Times New Roman"/>
          <w:b/>
          <w:bCs/>
          <w:sz w:val="24"/>
          <w:szCs w:val="24"/>
        </w:rPr>
        <w:t>porrà in essere</w:t>
      </w:r>
      <w:proofErr w:type="gramEnd"/>
      <w:r w:rsidRPr="00B02979">
        <w:rPr>
          <w:rFonts w:ascii="Garamond" w:hAnsi="Garamond" w:cs="Times New Roman"/>
          <w:b/>
          <w:bCs/>
          <w:sz w:val="24"/>
          <w:szCs w:val="24"/>
        </w:rPr>
        <w:t xml:space="preserve"> altri delitti ponendo a rischio l’incolumità della </w:t>
      </w:r>
      <w:r w:rsidR="00561A4E">
        <w:rPr>
          <w:rFonts w:ascii="Garamond" w:hAnsi="Garamond" w:cs="Times New Roman"/>
          <w:b/>
          <w:bCs/>
          <w:sz w:val="24"/>
          <w:szCs w:val="24"/>
        </w:rPr>
        <w:t>XXX</w:t>
      </w:r>
      <w:r w:rsidR="00B02979" w:rsidRPr="00B02979">
        <w:rPr>
          <w:rFonts w:ascii="Garamond" w:hAnsi="Garamond" w:cs="Times New Roman"/>
          <w:b/>
          <w:bCs/>
          <w:sz w:val="24"/>
          <w:szCs w:val="24"/>
        </w:rPr>
        <w:t xml:space="preserve"> e del figlio </w:t>
      </w:r>
      <w:r w:rsidR="00561A4E">
        <w:rPr>
          <w:rFonts w:ascii="Garamond" w:hAnsi="Garamond" w:cs="Times New Roman"/>
          <w:b/>
          <w:bCs/>
          <w:sz w:val="24"/>
          <w:szCs w:val="24"/>
        </w:rPr>
        <w:t>XXX</w:t>
      </w:r>
      <w:r w:rsidR="00B02979" w:rsidRPr="00B02979">
        <w:rPr>
          <w:rFonts w:ascii="Garamond" w:hAnsi="Garamond" w:cs="Times New Roman"/>
          <w:b/>
          <w:bCs/>
          <w:sz w:val="24"/>
          <w:szCs w:val="24"/>
        </w:rPr>
        <w:t>.</w:t>
      </w:r>
    </w:p>
    <w:p w14:paraId="0FE45E71" w14:textId="56230B5E" w:rsidR="008355AF" w:rsidRPr="00B02979" w:rsidRDefault="008355AF" w:rsidP="00B02979">
      <w:pPr>
        <w:spacing w:after="0" w:line="240" w:lineRule="auto"/>
        <w:ind w:firstLine="284"/>
        <w:jc w:val="both"/>
        <w:rPr>
          <w:rFonts w:ascii="Garamond" w:hAnsi="Garamond" w:cs="Times New Roman"/>
          <w:b/>
          <w:bCs/>
          <w:sz w:val="24"/>
          <w:szCs w:val="24"/>
        </w:rPr>
      </w:pPr>
      <w:r w:rsidRPr="00B02979">
        <w:rPr>
          <w:rFonts w:ascii="Garamond" w:hAnsi="Garamond" w:cs="Times New Roman"/>
          <w:b/>
          <w:bCs/>
          <w:sz w:val="24"/>
          <w:szCs w:val="24"/>
        </w:rPr>
        <w:t>.</w:t>
      </w:r>
    </w:p>
    <w:p w14:paraId="3337241A" w14:textId="07F658A0" w:rsidR="005C5724" w:rsidRPr="00B02979" w:rsidRDefault="005C5724" w:rsidP="00B02979">
      <w:pPr>
        <w:spacing w:after="0" w:line="240" w:lineRule="auto"/>
        <w:jc w:val="center"/>
        <w:rPr>
          <w:rFonts w:ascii="Garamond" w:hAnsi="Garamond" w:cs="Times New Roman"/>
          <w:sz w:val="24"/>
          <w:szCs w:val="24"/>
        </w:rPr>
      </w:pPr>
      <w:r w:rsidRPr="00B02979">
        <w:rPr>
          <w:rFonts w:ascii="Garamond" w:hAnsi="Garamond" w:cs="Times New Roman"/>
          <w:sz w:val="24"/>
          <w:szCs w:val="24"/>
        </w:rPr>
        <w:t>P. Q. M</w:t>
      </w:r>
    </w:p>
    <w:p w14:paraId="10B29FE9" w14:textId="77777777" w:rsidR="00421614" w:rsidRPr="00B02979" w:rsidRDefault="00421614" w:rsidP="00B02979">
      <w:pPr>
        <w:spacing w:after="0" w:line="240" w:lineRule="auto"/>
        <w:jc w:val="center"/>
        <w:rPr>
          <w:rFonts w:ascii="Garamond" w:hAnsi="Garamond" w:cs="Times New Roman"/>
          <w:sz w:val="24"/>
          <w:szCs w:val="24"/>
        </w:rPr>
      </w:pPr>
    </w:p>
    <w:p w14:paraId="3D4B3226" w14:textId="48FD9D8D" w:rsidR="00421614" w:rsidRPr="00B02979" w:rsidRDefault="005C5724" w:rsidP="00B02979">
      <w:pPr>
        <w:pStyle w:val="Testonormale"/>
        <w:jc w:val="both"/>
        <w:rPr>
          <w:rFonts w:ascii="Garamond" w:hAnsi="Garamond"/>
          <w:bCs/>
          <w:sz w:val="24"/>
          <w:szCs w:val="24"/>
          <w:lang w:val="it-IT"/>
        </w:rPr>
      </w:pPr>
      <w:r w:rsidRPr="00B02979">
        <w:rPr>
          <w:rFonts w:ascii="Garamond" w:hAnsi="Garamond"/>
          <w:bCs/>
          <w:sz w:val="24"/>
          <w:szCs w:val="24"/>
        </w:rPr>
        <w:t xml:space="preserve">chiede che il Tribunale di </w:t>
      </w:r>
      <w:r w:rsidRPr="00B02979">
        <w:rPr>
          <w:rFonts w:ascii="Garamond" w:hAnsi="Garamond"/>
          <w:bCs/>
          <w:sz w:val="24"/>
          <w:szCs w:val="24"/>
          <w:lang w:val="it-IT"/>
        </w:rPr>
        <w:t xml:space="preserve">Roma, sezione misure di prevenzione, </w:t>
      </w:r>
      <w:r w:rsidRPr="00B02979">
        <w:rPr>
          <w:rFonts w:ascii="Garamond" w:hAnsi="Garamond"/>
          <w:bCs/>
          <w:sz w:val="24"/>
          <w:szCs w:val="24"/>
        </w:rPr>
        <w:t>voglia</w:t>
      </w:r>
      <w:r w:rsidRPr="00B02979">
        <w:rPr>
          <w:rFonts w:ascii="Garamond" w:hAnsi="Garamond"/>
          <w:bCs/>
          <w:sz w:val="24"/>
          <w:szCs w:val="24"/>
          <w:lang w:val="it-IT"/>
        </w:rPr>
        <w:t xml:space="preserve"> </w:t>
      </w:r>
      <w:r w:rsidRPr="00B02979">
        <w:rPr>
          <w:rFonts w:ascii="Garamond" w:hAnsi="Garamond"/>
          <w:bCs/>
          <w:sz w:val="24"/>
          <w:szCs w:val="24"/>
        </w:rPr>
        <w:t xml:space="preserve">applicare </w:t>
      </w:r>
      <w:r w:rsidR="00D12E71" w:rsidRPr="00B02979">
        <w:rPr>
          <w:rFonts w:ascii="Garamond" w:hAnsi="Garamond"/>
          <w:bCs/>
          <w:sz w:val="24"/>
          <w:szCs w:val="24"/>
          <w:lang w:val="it-IT"/>
        </w:rPr>
        <w:t xml:space="preserve">a </w:t>
      </w:r>
      <w:r w:rsidRPr="00B02979">
        <w:rPr>
          <w:rFonts w:ascii="Garamond" w:hAnsi="Garamond"/>
          <w:bCs/>
          <w:sz w:val="24"/>
          <w:szCs w:val="24"/>
        </w:rPr>
        <w:t>n., attualmente detenuto in espiazione pena, la misura di prevenzione personale della sorveglianza speciale</w:t>
      </w:r>
      <w:r w:rsidR="00421614" w:rsidRPr="00B02979">
        <w:rPr>
          <w:rFonts w:ascii="Garamond" w:hAnsi="Garamond"/>
          <w:bCs/>
          <w:sz w:val="24"/>
          <w:szCs w:val="24"/>
          <w:lang w:val="it-IT"/>
        </w:rPr>
        <w:t xml:space="preserve"> di pubblica sicurezza, </w:t>
      </w:r>
      <w:r w:rsidRPr="00B02979">
        <w:rPr>
          <w:rFonts w:ascii="Garamond" w:hAnsi="Garamond"/>
          <w:bCs/>
          <w:sz w:val="24"/>
          <w:szCs w:val="24"/>
        </w:rPr>
        <w:t xml:space="preserve">con obbligo di soggiorno nel comune di residenza per la durata di anni </w:t>
      </w:r>
      <w:r w:rsidRPr="00B02979">
        <w:rPr>
          <w:rFonts w:ascii="Garamond" w:hAnsi="Garamond"/>
          <w:bCs/>
          <w:sz w:val="24"/>
          <w:szCs w:val="24"/>
          <w:lang w:val="it-IT"/>
        </w:rPr>
        <w:t>3</w:t>
      </w:r>
      <w:r w:rsidRPr="00B02979">
        <w:rPr>
          <w:rFonts w:ascii="Garamond" w:hAnsi="Garamond"/>
          <w:bCs/>
          <w:sz w:val="24"/>
          <w:szCs w:val="24"/>
        </w:rPr>
        <w:t xml:space="preserve">, </w:t>
      </w:r>
      <w:r w:rsidR="00D12E71" w:rsidRPr="00B02979">
        <w:rPr>
          <w:rFonts w:ascii="Garamond" w:hAnsi="Garamond"/>
          <w:bCs/>
          <w:sz w:val="24"/>
          <w:szCs w:val="24"/>
          <w:lang w:val="it-IT"/>
        </w:rPr>
        <w:t xml:space="preserve">unitamente al </w:t>
      </w:r>
      <w:r w:rsidR="00535B42" w:rsidRPr="00B02979">
        <w:rPr>
          <w:rFonts w:ascii="Garamond" w:hAnsi="Garamond"/>
          <w:bCs/>
          <w:sz w:val="24"/>
          <w:szCs w:val="24"/>
          <w:lang w:val="it-IT"/>
        </w:rPr>
        <w:t>divieto di soggiorno nei comuni di residenza delle vittime (</w:t>
      </w:r>
      <w:r w:rsidR="00561A4E">
        <w:rPr>
          <w:rFonts w:ascii="Garamond" w:hAnsi="Garamond"/>
          <w:bCs/>
          <w:sz w:val="24"/>
          <w:szCs w:val="24"/>
          <w:lang w:val="it-IT"/>
        </w:rPr>
        <w:t>XXX</w:t>
      </w:r>
      <w:r w:rsidR="00B02979" w:rsidRPr="00B02979">
        <w:rPr>
          <w:rFonts w:ascii="Garamond" w:hAnsi="Garamond"/>
          <w:bCs/>
          <w:sz w:val="24"/>
          <w:szCs w:val="24"/>
          <w:lang w:val="it-IT"/>
        </w:rPr>
        <w:t>),</w:t>
      </w:r>
      <w:r w:rsidR="00535B42" w:rsidRPr="00B02979">
        <w:rPr>
          <w:rFonts w:ascii="Garamond" w:hAnsi="Garamond"/>
          <w:bCs/>
          <w:sz w:val="24"/>
          <w:szCs w:val="24"/>
          <w:lang w:val="it-IT"/>
        </w:rPr>
        <w:t xml:space="preserve"> </w:t>
      </w:r>
      <w:r w:rsidR="00421614" w:rsidRPr="00B02979">
        <w:rPr>
          <w:rFonts w:ascii="Garamond" w:hAnsi="Garamond"/>
          <w:bCs/>
          <w:sz w:val="24"/>
          <w:szCs w:val="24"/>
          <w:lang w:val="it-IT"/>
        </w:rPr>
        <w:t xml:space="preserve">per un egual tempo, </w:t>
      </w:r>
      <w:r w:rsidR="00B02979" w:rsidRPr="00B02979">
        <w:rPr>
          <w:rFonts w:ascii="Garamond" w:hAnsi="Garamond"/>
          <w:bCs/>
          <w:sz w:val="24"/>
          <w:szCs w:val="24"/>
          <w:lang w:val="it-IT"/>
        </w:rPr>
        <w:t xml:space="preserve">senza </w:t>
      </w:r>
      <w:r w:rsidRPr="00B02979">
        <w:rPr>
          <w:rFonts w:ascii="Garamond" w:hAnsi="Garamond"/>
          <w:bCs/>
          <w:sz w:val="24"/>
          <w:szCs w:val="24"/>
        </w:rPr>
        <w:t>versamento d</w:t>
      </w:r>
      <w:r w:rsidR="00B02979" w:rsidRPr="00B02979">
        <w:rPr>
          <w:rFonts w:ascii="Garamond" w:hAnsi="Garamond"/>
          <w:bCs/>
          <w:sz w:val="24"/>
          <w:szCs w:val="24"/>
          <w:lang w:val="it-IT"/>
        </w:rPr>
        <w:t xml:space="preserve">ella </w:t>
      </w:r>
      <w:r w:rsidRPr="00B02979">
        <w:rPr>
          <w:rFonts w:ascii="Garamond" w:hAnsi="Garamond"/>
          <w:bCs/>
          <w:sz w:val="24"/>
          <w:szCs w:val="24"/>
        </w:rPr>
        <w:t xml:space="preserve">cauzione </w:t>
      </w:r>
      <w:r w:rsidR="00B02979" w:rsidRPr="00B02979">
        <w:rPr>
          <w:rFonts w:ascii="Garamond" w:hAnsi="Garamond"/>
          <w:bCs/>
          <w:sz w:val="24"/>
          <w:szCs w:val="24"/>
          <w:lang w:val="it-IT"/>
        </w:rPr>
        <w:t xml:space="preserve">perché indigente, </w:t>
      </w:r>
      <w:r w:rsidR="00421614" w:rsidRPr="00B02979">
        <w:rPr>
          <w:rFonts w:ascii="Garamond" w:hAnsi="Garamond"/>
          <w:bCs/>
          <w:sz w:val="24"/>
          <w:szCs w:val="24"/>
        </w:rPr>
        <w:t>perché persona pericolosa ai sensi de</w:t>
      </w:r>
      <w:proofErr w:type="spellStart"/>
      <w:r w:rsidR="00872F26">
        <w:rPr>
          <w:rFonts w:ascii="Garamond" w:hAnsi="Garamond"/>
          <w:bCs/>
          <w:sz w:val="24"/>
          <w:szCs w:val="24"/>
          <w:lang w:val="it-IT"/>
        </w:rPr>
        <w:t>ll’art</w:t>
      </w:r>
      <w:proofErr w:type="spellEnd"/>
      <w:r w:rsidR="00872F26">
        <w:rPr>
          <w:rFonts w:ascii="Garamond" w:hAnsi="Garamond"/>
          <w:bCs/>
          <w:sz w:val="24"/>
          <w:szCs w:val="24"/>
          <w:lang w:val="it-IT"/>
        </w:rPr>
        <w:t>.</w:t>
      </w:r>
      <w:r w:rsidR="00421614" w:rsidRPr="00B02979">
        <w:rPr>
          <w:rFonts w:ascii="Garamond" w:hAnsi="Garamond"/>
          <w:bCs/>
          <w:sz w:val="24"/>
          <w:szCs w:val="24"/>
          <w:lang w:val="it-IT"/>
        </w:rPr>
        <w:t xml:space="preserve">. 4, co. 1 lett. </w:t>
      </w:r>
      <w:r w:rsidR="006A0AFD" w:rsidRPr="00B02979">
        <w:rPr>
          <w:rFonts w:ascii="Garamond" w:hAnsi="Garamond"/>
          <w:bCs/>
          <w:sz w:val="24"/>
          <w:szCs w:val="24"/>
          <w:lang w:val="it-IT"/>
        </w:rPr>
        <w:t>i-ter)</w:t>
      </w:r>
      <w:r w:rsidR="00421614" w:rsidRPr="00B02979">
        <w:rPr>
          <w:rFonts w:ascii="Garamond" w:hAnsi="Garamond"/>
          <w:bCs/>
          <w:sz w:val="24"/>
          <w:szCs w:val="24"/>
          <w:lang w:val="it-IT"/>
        </w:rPr>
        <w:t xml:space="preserve">, d.lgs. </w:t>
      </w:r>
      <w:r w:rsidR="00872F26">
        <w:rPr>
          <w:rFonts w:ascii="Garamond" w:hAnsi="Garamond"/>
          <w:bCs/>
          <w:sz w:val="24"/>
          <w:szCs w:val="24"/>
          <w:lang w:val="it-IT"/>
        </w:rPr>
        <w:t>n. 159/2011</w:t>
      </w:r>
    </w:p>
    <w:p w14:paraId="154E2BBF" w14:textId="6BB418F1" w:rsidR="002A6381" w:rsidRPr="009861A4" w:rsidRDefault="00421614" w:rsidP="002A6381">
      <w:pPr>
        <w:pStyle w:val="Testonormale"/>
        <w:jc w:val="both"/>
        <w:rPr>
          <w:rFonts w:ascii="Garamond" w:hAnsi="Garamond"/>
          <w:b/>
          <w:bCs/>
          <w:sz w:val="26"/>
          <w:szCs w:val="26"/>
          <w:lang w:val="it-IT"/>
        </w:rPr>
      </w:pPr>
      <w:r w:rsidRPr="00B02979">
        <w:rPr>
          <w:rFonts w:ascii="Garamond" w:hAnsi="Garamond"/>
          <w:bCs/>
          <w:sz w:val="24"/>
          <w:szCs w:val="24"/>
          <w:lang w:val="it-IT"/>
        </w:rPr>
        <w:t>Vorrà imporre</w:t>
      </w:r>
      <w:r w:rsidR="005C5724" w:rsidRPr="00B02979">
        <w:rPr>
          <w:rFonts w:ascii="Garamond" w:hAnsi="Garamond"/>
          <w:bCs/>
          <w:sz w:val="24"/>
          <w:szCs w:val="24"/>
        </w:rPr>
        <w:t xml:space="preserve"> </w:t>
      </w:r>
      <w:r w:rsidR="005C5724" w:rsidRPr="00B02979">
        <w:rPr>
          <w:rFonts w:ascii="Garamond" w:hAnsi="Garamond"/>
          <w:bCs/>
          <w:sz w:val="24"/>
          <w:szCs w:val="24"/>
          <w:lang w:val="it-IT"/>
        </w:rPr>
        <w:t>le prescrizioni previste</w:t>
      </w:r>
      <w:r w:rsidRPr="00B02979">
        <w:rPr>
          <w:rFonts w:ascii="Garamond" w:hAnsi="Garamond"/>
          <w:bCs/>
          <w:sz w:val="24"/>
          <w:szCs w:val="24"/>
          <w:lang w:val="it-IT"/>
        </w:rPr>
        <w:t xml:space="preserve"> per legge o che riterrà di applicare</w:t>
      </w:r>
      <w:r w:rsidR="005C5724" w:rsidRPr="00B02979">
        <w:rPr>
          <w:rFonts w:ascii="Garamond" w:hAnsi="Garamond"/>
          <w:bCs/>
          <w:sz w:val="24"/>
          <w:szCs w:val="24"/>
          <w:lang w:val="it-IT"/>
        </w:rPr>
        <w:t xml:space="preserve">, nonché </w:t>
      </w:r>
      <w:r w:rsidR="005C5724" w:rsidRPr="00B02979">
        <w:rPr>
          <w:rFonts w:ascii="Garamond" w:hAnsi="Garamond"/>
          <w:bCs/>
          <w:color w:val="000000"/>
          <w:sz w:val="24"/>
          <w:szCs w:val="24"/>
          <w:bdr w:val="none" w:sz="0" w:space="0" w:color="auto" w:frame="1"/>
          <w:lang w:eastAsia="it-IT"/>
        </w:rPr>
        <w:t xml:space="preserve">il divieto di avvicinarsi </w:t>
      </w:r>
      <w:r w:rsidR="005C5724" w:rsidRPr="00B02979">
        <w:rPr>
          <w:rFonts w:ascii="Garamond" w:hAnsi="Garamond"/>
          <w:bCs/>
          <w:color w:val="000000"/>
          <w:sz w:val="24"/>
          <w:szCs w:val="24"/>
          <w:bdr w:val="none" w:sz="0" w:space="0" w:color="auto" w:frame="1"/>
          <w:lang w:val="it-IT" w:eastAsia="it-IT"/>
        </w:rPr>
        <w:t xml:space="preserve">a non meno di </w:t>
      </w:r>
      <w:r w:rsidR="00B02979" w:rsidRPr="00B02979">
        <w:rPr>
          <w:rFonts w:ascii="Garamond" w:hAnsi="Garamond"/>
          <w:bCs/>
          <w:color w:val="000000"/>
          <w:sz w:val="24"/>
          <w:szCs w:val="24"/>
          <w:bdr w:val="none" w:sz="0" w:space="0" w:color="auto" w:frame="1"/>
          <w:lang w:val="it-IT" w:eastAsia="it-IT"/>
        </w:rPr>
        <w:t>8</w:t>
      </w:r>
      <w:r w:rsidR="005C5724" w:rsidRPr="00B02979">
        <w:rPr>
          <w:rFonts w:ascii="Garamond" w:hAnsi="Garamond"/>
          <w:bCs/>
          <w:color w:val="000000"/>
          <w:sz w:val="24"/>
          <w:szCs w:val="24"/>
          <w:bdr w:val="none" w:sz="0" w:space="0" w:color="auto" w:frame="1"/>
          <w:lang w:val="it-IT" w:eastAsia="it-IT"/>
        </w:rPr>
        <w:t>00 metri d</w:t>
      </w:r>
      <w:r w:rsidR="005C5724" w:rsidRPr="00B02979">
        <w:rPr>
          <w:rFonts w:ascii="Garamond" w:hAnsi="Garamond"/>
          <w:bCs/>
          <w:color w:val="000000"/>
          <w:sz w:val="24"/>
          <w:szCs w:val="24"/>
          <w:bdr w:val="none" w:sz="0" w:space="0" w:color="auto" w:frame="1"/>
          <w:lang w:eastAsia="it-IT"/>
        </w:rPr>
        <w:t>a</w:t>
      </w:r>
      <w:r w:rsidR="005C5724" w:rsidRPr="00B02979">
        <w:rPr>
          <w:rFonts w:ascii="Garamond" w:hAnsi="Garamond"/>
          <w:bCs/>
          <w:color w:val="000000"/>
          <w:sz w:val="24"/>
          <w:szCs w:val="24"/>
          <w:bdr w:val="none" w:sz="0" w:space="0" w:color="auto" w:frame="1"/>
          <w:lang w:val="it-IT" w:eastAsia="it-IT"/>
        </w:rPr>
        <w:t>i</w:t>
      </w:r>
      <w:r w:rsidR="005C5724" w:rsidRPr="00B02979">
        <w:rPr>
          <w:rFonts w:ascii="Garamond" w:hAnsi="Garamond"/>
          <w:bCs/>
          <w:color w:val="000000"/>
          <w:sz w:val="24"/>
          <w:szCs w:val="24"/>
          <w:bdr w:val="none" w:sz="0" w:space="0" w:color="auto" w:frame="1"/>
          <w:lang w:eastAsia="it-IT"/>
        </w:rPr>
        <w:t xml:space="preserve"> luoghi frequentati abitualmente </w:t>
      </w:r>
      <w:r w:rsidR="005C5724" w:rsidRPr="00B02979">
        <w:rPr>
          <w:rFonts w:ascii="Garamond" w:hAnsi="Garamond"/>
          <w:bCs/>
          <w:color w:val="000000"/>
          <w:sz w:val="24"/>
          <w:szCs w:val="24"/>
          <w:bdr w:val="none" w:sz="0" w:space="0" w:color="auto" w:frame="1"/>
          <w:lang w:val="it-IT" w:eastAsia="it-IT"/>
        </w:rPr>
        <w:t xml:space="preserve">da </w:t>
      </w:r>
      <w:r w:rsidR="00194A48">
        <w:rPr>
          <w:rFonts w:ascii="Garamond" w:hAnsi="Garamond"/>
          <w:bCs/>
          <w:color w:val="000000"/>
          <w:sz w:val="24"/>
          <w:szCs w:val="24"/>
          <w:bdr w:val="none" w:sz="0" w:space="0" w:color="auto" w:frame="1"/>
          <w:lang w:val="it-IT" w:eastAsia="it-IT"/>
        </w:rPr>
        <w:t>XX</w:t>
      </w:r>
      <w:r w:rsidR="00B02979" w:rsidRPr="00B02979">
        <w:rPr>
          <w:rFonts w:ascii="Garamond" w:hAnsi="Garamond"/>
          <w:bCs/>
          <w:color w:val="000000"/>
          <w:sz w:val="24"/>
          <w:szCs w:val="24"/>
          <w:bdr w:val="none" w:sz="0" w:space="0" w:color="auto" w:frame="1"/>
          <w:lang w:val="it-IT" w:eastAsia="it-IT"/>
        </w:rPr>
        <w:t xml:space="preserve"> </w:t>
      </w:r>
      <w:r w:rsidR="005C5724" w:rsidRPr="00B02979">
        <w:rPr>
          <w:rFonts w:ascii="Garamond" w:hAnsi="Garamond"/>
          <w:bCs/>
          <w:color w:val="000000"/>
          <w:sz w:val="24"/>
          <w:szCs w:val="24"/>
          <w:bdr w:val="none" w:sz="0" w:space="0" w:color="auto" w:frame="1"/>
          <w:lang w:val="it-IT" w:eastAsia="it-IT"/>
        </w:rPr>
        <w:t>e</w:t>
      </w:r>
      <w:r w:rsidR="00B02979" w:rsidRPr="00B02979">
        <w:rPr>
          <w:rFonts w:ascii="Garamond" w:hAnsi="Garamond"/>
          <w:bCs/>
          <w:color w:val="000000"/>
          <w:sz w:val="24"/>
          <w:szCs w:val="24"/>
          <w:bdr w:val="none" w:sz="0" w:space="0" w:color="auto" w:frame="1"/>
          <w:lang w:val="it-IT" w:eastAsia="it-IT"/>
        </w:rPr>
        <w:t xml:space="preserve"> </w:t>
      </w:r>
      <w:proofErr w:type="gramStart"/>
      <w:r w:rsidR="00B02979" w:rsidRPr="00B02979">
        <w:rPr>
          <w:rFonts w:ascii="Garamond" w:hAnsi="Garamond"/>
          <w:bCs/>
          <w:color w:val="000000"/>
          <w:sz w:val="24"/>
          <w:szCs w:val="24"/>
          <w:bdr w:val="none" w:sz="0" w:space="0" w:color="auto" w:frame="1"/>
          <w:lang w:val="it-IT" w:eastAsia="it-IT"/>
        </w:rPr>
        <w:t>da dal</w:t>
      </w:r>
      <w:proofErr w:type="gramEnd"/>
      <w:r w:rsidR="00B02979" w:rsidRPr="00B02979">
        <w:rPr>
          <w:rFonts w:ascii="Garamond" w:hAnsi="Garamond"/>
          <w:bCs/>
          <w:color w:val="000000"/>
          <w:sz w:val="24"/>
          <w:szCs w:val="24"/>
          <w:bdr w:val="none" w:sz="0" w:space="0" w:color="auto" w:frame="1"/>
          <w:lang w:val="it-IT" w:eastAsia="it-IT"/>
        </w:rPr>
        <w:t xml:space="preserve"> figlio </w:t>
      </w:r>
      <w:proofErr w:type="spellStart"/>
      <w:r w:rsidR="00194A48">
        <w:rPr>
          <w:rFonts w:ascii="Garamond" w:hAnsi="Garamond"/>
          <w:bCs/>
          <w:color w:val="000000"/>
          <w:sz w:val="24"/>
          <w:szCs w:val="24"/>
          <w:bdr w:val="none" w:sz="0" w:space="0" w:color="auto" w:frame="1"/>
          <w:lang w:val="it-IT" w:eastAsia="it-IT"/>
        </w:rPr>
        <w:t>xxxx</w:t>
      </w:r>
      <w:proofErr w:type="spellEnd"/>
      <w:r w:rsidR="005C5724" w:rsidRPr="00B02979">
        <w:rPr>
          <w:rFonts w:ascii="Garamond" w:hAnsi="Garamond"/>
          <w:bCs/>
          <w:color w:val="000000"/>
          <w:sz w:val="24"/>
          <w:szCs w:val="24"/>
          <w:bdr w:val="none" w:sz="0" w:space="0" w:color="auto" w:frame="1"/>
          <w:lang w:val="it-IT" w:eastAsia="it-IT"/>
        </w:rPr>
        <w:t>, qualora dovesse incontrarli casualmente, ad allontanarsi immediatamente per una eguale distanza.</w:t>
      </w:r>
      <w:r w:rsidR="002A6381" w:rsidRPr="009861A4">
        <w:rPr>
          <w:rFonts w:ascii="Garamond" w:hAnsi="Garamond"/>
          <w:b/>
          <w:bCs/>
          <w:sz w:val="26"/>
          <w:szCs w:val="26"/>
          <w:lang w:val="it-IT"/>
        </w:rPr>
        <w:t>, con obbligo del cd. braccialetto elettronico.</w:t>
      </w:r>
    </w:p>
    <w:p w14:paraId="72F0EBA4" w14:textId="77777777" w:rsidR="002A6381" w:rsidRPr="009861A4" w:rsidRDefault="002A6381" w:rsidP="002A6381">
      <w:pPr>
        <w:pStyle w:val="Testonormale"/>
        <w:jc w:val="both"/>
        <w:rPr>
          <w:rFonts w:ascii="Garamond" w:hAnsi="Garamond"/>
          <w:b/>
          <w:bCs/>
          <w:sz w:val="26"/>
          <w:szCs w:val="26"/>
          <w:lang w:val="it-IT"/>
        </w:rPr>
      </w:pPr>
      <w:r w:rsidRPr="009861A4">
        <w:rPr>
          <w:rFonts w:ascii="Garamond" w:hAnsi="Garamond"/>
          <w:b/>
          <w:bCs/>
          <w:sz w:val="26"/>
          <w:szCs w:val="26"/>
          <w:lang w:val="it-IT"/>
        </w:rPr>
        <w:t>Sarà previsto che:</w:t>
      </w:r>
    </w:p>
    <w:p w14:paraId="1F8CE7B1" w14:textId="5F6693E0" w:rsidR="002A6381" w:rsidRPr="009861A4" w:rsidRDefault="002A6381" w:rsidP="002A6381">
      <w:pPr>
        <w:pStyle w:val="Testonormale"/>
        <w:numPr>
          <w:ilvl w:val="0"/>
          <w:numId w:val="44"/>
        </w:numPr>
        <w:jc w:val="both"/>
        <w:rPr>
          <w:rFonts w:ascii="Garamond" w:hAnsi="Garamond"/>
          <w:b/>
          <w:bCs/>
          <w:sz w:val="26"/>
          <w:szCs w:val="26"/>
          <w:lang w:val="it-IT"/>
        </w:rPr>
      </w:pPr>
      <w:r w:rsidRPr="009861A4">
        <w:rPr>
          <w:rFonts w:ascii="Garamond" w:hAnsi="Garamond"/>
          <w:b/>
          <w:bCs/>
          <w:sz w:val="26"/>
          <w:szCs w:val="26"/>
          <w:lang w:val="it-IT"/>
        </w:rPr>
        <w:t>q</w:t>
      </w:r>
      <w:proofErr w:type="spellStart"/>
      <w:r w:rsidRPr="009861A4">
        <w:rPr>
          <w:rFonts w:ascii="Garamond" w:hAnsi="Garamond"/>
          <w:b/>
          <w:bCs/>
          <w:sz w:val="26"/>
          <w:szCs w:val="26"/>
        </w:rPr>
        <w:t>ualora</w:t>
      </w:r>
      <w:proofErr w:type="spellEnd"/>
      <w:r w:rsidRPr="009861A4">
        <w:rPr>
          <w:rFonts w:ascii="Garamond" w:hAnsi="Garamond"/>
          <w:b/>
          <w:bCs/>
          <w:sz w:val="26"/>
          <w:szCs w:val="26"/>
        </w:rPr>
        <w:t xml:space="preserve"> l’interessato neghi il consenso</w:t>
      </w:r>
      <w:r w:rsidR="00194A48">
        <w:rPr>
          <w:rFonts w:ascii="Garamond" w:hAnsi="Garamond"/>
          <w:b/>
          <w:bCs/>
          <w:sz w:val="26"/>
          <w:szCs w:val="26"/>
          <w:lang w:val="it-IT"/>
        </w:rPr>
        <w:t xml:space="preserve"> all’applicazione del braccialetto elettronico</w:t>
      </w:r>
      <w:r w:rsidRPr="009861A4">
        <w:rPr>
          <w:rFonts w:ascii="Garamond" w:hAnsi="Garamond"/>
          <w:sz w:val="26"/>
          <w:szCs w:val="26"/>
        </w:rPr>
        <w:t xml:space="preserve">, la durata della misura </w:t>
      </w:r>
      <w:r w:rsidRPr="009861A4">
        <w:rPr>
          <w:rFonts w:ascii="Garamond" w:hAnsi="Garamond"/>
          <w:sz w:val="26"/>
          <w:szCs w:val="26"/>
          <w:lang w:val="it-IT"/>
        </w:rPr>
        <w:t xml:space="preserve">sarà automaticamente imposta </w:t>
      </w:r>
      <w:proofErr w:type="gramStart"/>
      <w:r w:rsidRPr="009861A4">
        <w:rPr>
          <w:rFonts w:ascii="Garamond" w:hAnsi="Garamond"/>
          <w:sz w:val="26"/>
          <w:szCs w:val="26"/>
          <w:lang w:val="it-IT"/>
        </w:rPr>
        <w:t xml:space="preserve">per </w:t>
      </w:r>
      <w:r w:rsidRPr="009861A4">
        <w:rPr>
          <w:rFonts w:ascii="Garamond" w:hAnsi="Garamond"/>
          <w:sz w:val="26"/>
          <w:szCs w:val="26"/>
        </w:rPr>
        <w:t xml:space="preserve"> tre</w:t>
      </w:r>
      <w:proofErr w:type="gramEnd"/>
      <w:r w:rsidRPr="009861A4">
        <w:rPr>
          <w:rFonts w:ascii="Garamond" w:hAnsi="Garamond"/>
          <w:sz w:val="26"/>
          <w:szCs w:val="26"/>
        </w:rPr>
        <w:t xml:space="preserve"> anni </w:t>
      </w:r>
      <w:r w:rsidRPr="009861A4">
        <w:rPr>
          <w:rFonts w:ascii="Garamond" w:hAnsi="Garamond"/>
          <w:sz w:val="26"/>
          <w:szCs w:val="26"/>
          <w:lang w:val="it-IT"/>
        </w:rPr>
        <w:t xml:space="preserve">con l’ulteriore prescrizione </w:t>
      </w:r>
      <w:r w:rsidRPr="009861A4">
        <w:rPr>
          <w:rFonts w:ascii="Garamond" w:hAnsi="Garamond"/>
          <w:sz w:val="26"/>
          <w:szCs w:val="26"/>
        </w:rPr>
        <w:t>e</w:t>
      </w:r>
      <w:r w:rsidRPr="009861A4">
        <w:rPr>
          <w:rFonts w:ascii="Garamond" w:hAnsi="Garamond"/>
          <w:spacing w:val="1"/>
          <w:sz w:val="26"/>
          <w:szCs w:val="26"/>
        </w:rPr>
        <w:t xml:space="preserve"> </w:t>
      </w:r>
      <w:r w:rsidRPr="009861A4">
        <w:rPr>
          <w:rFonts w:ascii="Garamond" w:hAnsi="Garamond"/>
          <w:sz w:val="26"/>
          <w:szCs w:val="26"/>
        </w:rPr>
        <w:t>di presentarsi all’autorità di pubblica sicurezza preposta</w:t>
      </w:r>
      <w:r w:rsidRPr="009861A4">
        <w:rPr>
          <w:rFonts w:ascii="Garamond" w:hAnsi="Garamond"/>
          <w:spacing w:val="1"/>
          <w:sz w:val="26"/>
          <w:szCs w:val="26"/>
        </w:rPr>
        <w:t xml:space="preserve"> </w:t>
      </w:r>
      <w:r w:rsidRPr="009861A4">
        <w:rPr>
          <w:rFonts w:ascii="Garamond" w:hAnsi="Garamond"/>
          <w:sz w:val="26"/>
          <w:szCs w:val="26"/>
        </w:rPr>
        <w:t>alla sorveglianza nei giorni e negli orari indicati, con cadenza almeno bisettimanale, per tutta la durata della sorveglianza speciale di pubblica sicurezza;</w:t>
      </w:r>
    </w:p>
    <w:p w14:paraId="7BA1478A" w14:textId="77777777" w:rsidR="002A6381" w:rsidRPr="009861A4" w:rsidRDefault="002A6381" w:rsidP="002A6381">
      <w:pPr>
        <w:pStyle w:val="Paragrafoelenco"/>
        <w:numPr>
          <w:ilvl w:val="0"/>
          <w:numId w:val="44"/>
        </w:numPr>
        <w:spacing w:after="0" w:line="240" w:lineRule="auto"/>
        <w:jc w:val="both"/>
        <w:rPr>
          <w:rFonts w:ascii="Garamond" w:hAnsi="Garamond"/>
          <w:sz w:val="26"/>
          <w:szCs w:val="26"/>
        </w:rPr>
      </w:pPr>
      <w:r w:rsidRPr="009861A4">
        <w:rPr>
          <w:rFonts w:ascii="Garamond" w:hAnsi="Garamond"/>
          <w:sz w:val="26"/>
          <w:szCs w:val="26"/>
        </w:rPr>
        <w:t xml:space="preserve">qualora l’organo delegato per l’esecuzione accerti la </w:t>
      </w:r>
      <w:r w:rsidRPr="009861A4">
        <w:rPr>
          <w:rFonts w:ascii="Garamond" w:hAnsi="Garamond"/>
          <w:b/>
          <w:bCs/>
          <w:sz w:val="26"/>
          <w:szCs w:val="26"/>
        </w:rPr>
        <w:t>non</w:t>
      </w:r>
      <w:r w:rsidRPr="009861A4">
        <w:rPr>
          <w:rFonts w:ascii="Garamond" w:hAnsi="Garamond"/>
          <w:b/>
          <w:bCs/>
          <w:spacing w:val="1"/>
          <w:sz w:val="26"/>
          <w:szCs w:val="26"/>
        </w:rPr>
        <w:t xml:space="preserve"> </w:t>
      </w:r>
      <w:r w:rsidRPr="009861A4">
        <w:rPr>
          <w:rFonts w:ascii="Garamond" w:hAnsi="Garamond"/>
          <w:b/>
          <w:bCs/>
          <w:sz w:val="26"/>
          <w:szCs w:val="26"/>
        </w:rPr>
        <w:t>fattibilità tecnica</w:t>
      </w:r>
      <w:r w:rsidRPr="009861A4">
        <w:rPr>
          <w:rFonts w:ascii="Garamond" w:hAnsi="Garamond"/>
          <w:sz w:val="26"/>
          <w:szCs w:val="26"/>
        </w:rPr>
        <w:t xml:space="preserve"> dell’applicazione del cd braccialetto elettronico, sia automaticamente imposta la prescrizione </w:t>
      </w:r>
      <w:proofErr w:type="gramStart"/>
      <w:r w:rsidRPr="009861A4">
        <w:rPr>
          <w:rFonts w:ascii="Garamond" w:hAnsi="Garamond"/>
          <w:sz w:val="26"/>
          <w:szCs w:val="26"/>
        </w:rPr>
        <w:t>i</w:t>
      </w:r>
      <w:r w:rsidRPr="009861A4">
        <w:rPr>
          <w:rFonts w:ascii="Garamond" w:hAnsi="Garamond"/>
          <w:spacing w:val="1"/>
          <w:sz w:val="26"/>
          <w:szCs w:val="26"/>
        </w:rPr>
        <w:t xml:space="preserve"> </w:t>
      </w:r>
      <w:r w:rsidRPr="009861A4">
        <w:rPr>
          <w:rFonts w:ascii="Garamond" w:hAnsi="Garamond"/>
          <w:sz w:val="26"/>
          <w:szCs w:val="26"/>
        </w:rPr>
        <w:t>presentarsi</w:t>
      </w:r>
      <w:proofErr w:type="gramEnd"/>
      <w:r w:rsidRPr="009861A4">
        <w:rPr>
          <w:rFonts w:ascii="Garamond" w:hAnsi="Garamond"/>
          <w:sz w:val="26"/>
          <w:szCs w:val="26"/>
        </w:rPr>
        <w:t xml:space="preserve"> all’autorità di pubblica sicurezza preposta alla</w:t>
      </w:r>
      <w:r w:rsidRPr="009861A4">
        <w:rPr>
          <w:rFonts w:ascii="Garamond" w:hAnsi="Garamond"/>
          <w:spacing w:val="-50"/>
          <w:sz w:val="26"/>
          <w:szCs w:val="26"/>
        </w:rPr>
        <w:t xml:space="preserve"> </w:t>
      </w:r>
      <w:r w:rsidRPr="009861A4">
        <w:rPr>
          <w:rFonts w:ascii="Garamond" w:hAnsi="Garamond"/>
          <w:sz w:val="26"/>
          <w:szCs w:val="26"/>
        </w:rPr>
        <w:t>sorveglianza nei giorni e negli orari indicati, con cadenza</w:t>
      </w:r>
      <w:r w:rsidRPr="009861A4">
        <w:rPr>
          <w:rFonts w:ascii="Garamond" w:hAnsi="Garamond"/>
          <w:spacing w:val="1"/>
          <w:sz w:val="26"/>
          <w:szCs w:val="26"/>
        </w:rPr>
        <w:t xml:space="preserve"> </w:t>
      </w:r>
      <w:r w:rsidRPr="009861A4">
        <w:rPr>
          <w:rFonts w:ascii="Garamond" w:hAnsi="Garamond"/>
          <w:sz w:val="26"/>
          <w:szCs w:val="26"/>
        </w:rPr>
        <w:t>almeno bisettimanale, per tutta la durata della sorveglianza speciale di pubblica sicurezza, e imporrà, salva diversa</w:t>
      </w:r>
      <w:r w:rsidRPr="009861A4">
        <w:rPr>
          <w:rFonts w:ascii="Garamond" w:hAnsi="Garamond"/>
          <w:spacing w:val="1"/>
          <w:sz w:val="26"/>
          <w:szCs w:val="26"/>
        </w:rPr>
        <w:t xml:space="preserve"> </w:t>
      </w:r>
      <w:r w:rsidRPr="009861A4">
        <w:rPr>
          <w:rFonts w:ascii="Garamond" w:hAnsi="Garamond"/>
          <w:sz w:val="26"/>
          <w:szCs w:val="26"/>
        </w:rPr>
        <w:t>valutazione,</w:t>
      </w:r>
      <w:r w:rsidRPr="009861A4">
        <w:rPr>
          <w:rFonts w:ascii="Garamond" w:hAnsi="Garamond"/>
          <w:spacing w:val="32"/>
          <w:sz w:val="26"/>
          <w:szCs w:val="26"/>
        </w:rPr>
        <w:t xml:space="preserve"> </w:t>
      </w:r>
      <w:r w:rsidRPr="009861A4">
        <w:rPr>
          <w:rFonts w:ascii="Garamond" w:hAnsi="Garamond"/>
          <w:sz w:val="26"/>
          <w:szCs w:val="26"/>
        </w:rPr>
        <w:t>il</w:t>
      </w:r>
      <w:r w:rsidRPr="009861A4">
        <w:rPr>
          <w:rFonts w:ascii="Garamond" w:hAnsi="Garamond"/>
          <w:spacing w:val="32"/>
          <w:sz w:val="26"/>
          <w:szCs w:val="26"/>
        </w:rPr>
        <w:t xml:space="preserve"> </w:t>
      </w:r>
      <w:r w:rsidRPr="009861A4">
        <w:rPr>
          <w:rFonts w:ascii="Garamond" w:hAnsi="Garamond"/>
          <w:sz w:val="26"/>
          <w:szCs w:val="26"/>
        </w:rPr>
        <w:t>divieto</w:t>
      </w:r>
      <w:r w:rsidRPr="009861A4">
        <w:rPr>
          <w:rFonts w:ascii="Garamond" w:hAnsi="Garamond"/>
          <w:spacing w:val="33"/>
          <w:sz w:val="26"/>
          <w:szCs w:val="26"/>
        </w:rPr>
        <w:t xml:space="preserve"> </w:t>
      </w:r>
      <w:r w:rsidRPr="009861A4">
        <w:rPr>
          <w:rFonts w:ascii="Garamond" w:hAnsi="Garamond"/>
          <w:sz w:val="26"/>
          <w:szCs w:val="26"/>
        </w:rPr>
        <w:t>o</w:t>
      </w:r>
      <w:r w:rsidRPr="009861A4">
        <w:rPr>
          <w:rFonts w:ascii="Garamond" w:hAnsi="Garamond"/>
          <w:spacing w:val="32"/>
          <w:sz w:val="26"/>
          <w:szCs w:val="26"/>
        </w:rPr>
        <w:t xml:space="preserve"> </w:t>
      </w:r>
      <w:r w:rsidRPr="009861A4">
        <w:rPr>
          <w:rFonts w:ascii="Garamond" w:hAnsi="Garamond"/>
          <w:sz w:val="26"/>
          <w:szCs w:val="26"/>
        </w:rPr>
        <w:t>l’obbligo</w:t>
      </w:r>
      <w:r w:rsidRPr="009861A4">
        <w:rPr>
          <w:rFonts w:ascii="Garamond" w:hAnsi="Garamond"/>
          <w:spacing w:val="33"/>
          <w:sz w:val="26"/>
          <w:szCs w:val="26"/>
        </w:rPr>
        <w:t xml:space="preserve"> </w:t>
      </w:r>
      <w:r w:rsidRPr="009861A4">
        <w:rPr>
          <w:rFonts w:ascii="Garamond" w:hAnsi="Garamond"/>
          <w:sz w:val="26"/>
          <w:szCs w:val="26"/>
        </w:rPr>
        <w:t>di</w:t>
      </w:r>
      <w:r w:rsidRPr="009861A4">
        <w:rPr>
          <w:rFonts w:ascii="Garamond" w:hAnsi="Garamond"/>
          <w:spacing w:val="32"/>
          <w:sz w:val="26"/>
          <w:szCs w:val="26"/>
        </w:rPr>
        <w:t xml:space="preserve"> </w:t>
      </w:r>
      <w:r w:rsidRPr="009861A4">
        <w:rPr>
          <w:rFonts w:ascii="Garamond" w:hAnsi="Garamond"/>
          <w:sz w:val="26"/>
          <w:szCs w:val="26"/>
        </w:rPr>
        <w:t>soggiorno;</w:t>
      </w:r>
    </w:p>
    <w:p w14:paraId="1FC5AB43" w14:textId="75427BF4" w:rsidR="005C5724" w:rsidRPr="00B02979" w:rsidRDefault="005C5724" w:rsidP="00B02979">
      <w:pPr>
        <w:pStyle w:val="Testonormale"/>
        <w:jc w:val="both"/>
        <w:rPr>
          <w:rFonts w:ascii="Garamond" w:hAnsi="Garamond"/>
          <w:bCs/>
          <w:color w:val="000000"/>
          <w:sz w:val="24"/>
          <w:szCs w:val="24"/>
          <w:bdr w:val="none" w:sz="0" w:space="0" w:color="auto" w:frame="1"/>
          <w:lang w:val="it-IT" w:eastAsia="it-IT"/>
        </w:rPr>
      </w:pPr>
    </w:p>
    <w:p w14:paraId="27A03A6D" w14:textId="6CBBA1C9" w:rsidR="005C5724" w:rsidRPr="00B02979" w:rsidRDefault="005C5724" w:rsidP="00B02979">
      <w:pPr>
        <w:pStyle w:val="Testonormale"/>
        <w:jc w:val="both"/>
        <w:rPr>
          <w:rFonts w:ascii="Garamond" w:hAnsi="Garamond"/>
          <w:b/>
          <w:color w:val="000000"/>
          <w:sz w:val="24"/>
          <w:szCs w:val="24"/>
          <w:bdr w:val="none" w:sz="0" w:space="0" w:color="auto" w:frame="1"/>
          <w:lang w:val="it-IT" w:eastAsia="it-IT"/>
        </w:rPr>
      </w:pPr>
      <w:r w:rsidRPr="00B02979">
        <w:rPr>
          <w:rFonts w:ascii="Garamond" w:hAnsi="Garamond"/>
          <w:b/>
          <w:color w:val="000000"/>
          <w:sz w:val="24"/>
          <w:szCs w:val="24"/>
          <w:bdr w:val="none" w:sz="0" w:space="0" w:color="auto" w:frame="1"/>
          <w:lang w:val="it-IT" w:eastAsia="it-IT"/>
        </w:rPr>
        <w:t>Si chiede di fissare l’udie</w:t>
      </w:r>
      <w:r w:rsidR="008A1738" w:rsidRPr="00B02979">
        <w:rPr>
          <w:rFonts w:ascii="Garamond" w:hAnsi="Garamond"/>
          <w:b/>
          <w:color w:val="000000"/>
          <w:sz w:val="24"/>
          <w:szCs w:val="24"/>
          <w:bdr w:val="none" w:sz="0" w:space="0" w:color="auto" w:frame="1"/>
          <w:lang w:val="it-IT" w:eastAsia="it-IT"/>
        </w:rPr>
        <w:t>n</w:t>
      </w:r>
      <w:r w:rsidRPr="00B02979">
        <w:rPr>
          <w:rFonts w:ascii="Garamond" w:hAnsi="Garamond"/>
          <w:b/>
          <w:color w:val="000000"/>
          <w:sz w:val="24"/>
          <w:szCs w:val="24"/>
          <w:bdr w:val="none" w:sz="0" w:space="0" w:color="auto" w:frame="1"/>
          <w:lang w:val="it-IT" w:eastAsia="it-IT"/>
        </w:rPr>
        <w:t>za, prima della scarcerazione</w:t>
      </w:r>
      <w:r w:rsidR="008A1738" w:rsidRPr="00B02979">
        <w:rPr>
          <w:rFonts w:ascii="Garamond" w:hAnsi="Garamond"/>
          <w:b/>
          <w:color w:val="000000"/>
          <w:sz w:val="24"/>
          <w:szCs w:val="24"/>
          <w:bdr w:val="none" w:sz="0" w:space="0" w:color="auto" w:frame="1"/>
          <w:lang w:val="it-IT" w:eastAsia="it-IT"/>
        </w:rPr>
        <w:t xml:space="preserve">, attualmente </w:t>
      </w:r>
      <w:r w:rsidR="00D12E71" w:rsidRPr="00B02979">
        <w:rPr>
          <w:rFonts w:ascii="Garamond" w:hAnsi="Garamond"/>
          <w:b/>
          <w:color w:val="000000"/>
          <w:sz w:val="24"/>
          <w:szCs w:val="24"/>
          <w:bdr w:val="none" w:sz="0" w:space="0" w:color="auto" w:frame="1"/>
          <w:lang w:val="it-IT" w:eastAsia="it-IT"/>
        </w:rPr>
        <w:t xml:space="preserve">prevista </w:t>
      </w:r>
      <w:r w:rsidR="008A1738" w:rsidRPr="00B02979">
        <w:rPr>
          <w:rFonts w:ascii="Garamond" w:hAnsi="Garamond"/>
          <w:b/>
          <w:color w:val="000000"/>
          <w:sz w:val="24"/>
          <w:szCs w:val="24"/>
          <w:bdr w:val="none" w:sz="0" w:space="0" w:color="auto" w:frame="1"/>
          <w:lang w:val="it-IT" w:eastAsia="it-IT"/>
        </w:rPr>
        <w:t xml:space="preserve">per </w:t>
      </w:r>
      <w:proofErr w:type="gramStart"/>
      <w:r w:rsidR="008A1738" w:rsidRPr="00B02979">
        <w:rPr>
          <w:rFonts w:ascii="Garamond" w:hAnsi="Garamond"/>
          <w:b/>
          <w:color w:val="000000"/>
          <w:sz w:val="24"/>
          <w:szCs w:val="24"/>
          <w:bdr w:val="none" w:sz="0" w:space="0" w:color="auto" w:frame="1"/>
          <w:lang w:val="it-IT" w:eastAsia="it-IT"/>
        </w:rPr>
        <w:t>il ma</w:t>
      </w:r>
      <w:proofErr w:type="gramEnd"/>
      <w:r w:rsidR="008A1738" w:rsidRPr="00B02979">
        <w:rPr>
          <w:rFonts w:ascii="Garamond" w:hAnsi="Garamond"/>
          <w:b/>
          <w:color w:val="000000"/>
          <w:sz w:val="24"/>
          <w:szCs w:val="24"/>
          <w:bdr w:val="none" w:sz="0" w:space="0" w:color="auto" w:frame="1"/>
          <w:lang w:val="it-IT" w:eastAsia="it-IT"/>
        </w:rPr>
        <w:t xml:space="preserve"> anticipabile almeno di gg. 45 per liberazione anticipata.</w:t>
      </w:r>
      <w:r w:rsidR="00004CCF">
        <w:rPr>
          <w:rFonts w:ascii="Garamond" w:hAnsi="Garamond"/>
          <w:b/>
          <w:color w:val="000000"/>
          <w:sz w:val="24"/>
          <w:szCs w:val="24"/>
          <w:bdr w:val="none" w:sz="0" w:space="0" w:color="auto" w:frame="1"/>
          <w:lang w:val="it-IT" w:eastAsia="it-IT"/>
        </w:rPr>
        <w:t xml:space="preserve"> Qualora ciò non sia possibile si chiede l’applicazione provvisoria della misura ai sensi dell’art. 9, comma 2, d.lgs. n. 159/2011</w:t>
      </w:r>
    </w:p>
    <w:p w14:paraId="4C9B054F" w14:textId="77777777" w:rsidR="005C5724" w:rsidRPr="00B02979" w:rsidRDefault="005C5724" w:rsidP="00B02979">
      <w:pPr>
        <w:pStyle w:val="Testonormale"/>
        <w:jc w:val="both"/>
        <w:rPr>
          <w:rFonts w:ascii="Garamond" w:hAnsi="Garamond"/>
          <w:bCs/>
          <w:color w:val="000000"/>
          <w:sz w:val="24"/>
          <w:szCs w:val="24"/>
          <w:bdr w:val="none" w:sz="0" w:space="0" w:color="auto" w:frame="1"/>
          <w:lang w:val="it-IT" w:eastAsia="it-IT"/>
        </w:rPr>
      </w:pPr>
    </w:p>
    <w:p w14:paraId="4224E887" w14:textId="64C185DE" w:rsidR="005C5724" w:rsidRPr="00B02979" w:rsidRDefault="005C5724" w:rsidP="00B02979">
      <w:pPr>
        <w:pStyle w:val="Testonormale"/>
        <w:jc w:val="both"/>
        <w:rPr>
          <w:rFonts w:ascii="Garamond" w:hAnsi="Garamond"/>
          <w:bCs/>
          <w:sz w:val="24"/>
          <w:szCs w:val="24"/>
          <w:lang w:val="it-IT"/>
        </w:rPr>
      </w:pPr>
      <w:r w:rsidRPr="00B02979">
        <w:rPr>
          <w:rFonts w:ascii="Garamond" w:hAnsi="Garamond"/>
          <w:bCs/>
          <w:color w:val="000000"/>
          <w:sz w:val="24"/>
          <w:szCs w:val="24"/>
          <w:bdr w:val="none" w:sz="0" w:space="0" w:color="auto" w:frame="1"/>
          <w:lang w:val="it-IT" w:eastAsia="it-IT"/>
        </w:rPr>
        <w:lastRenderedPageBreak/>
        <w:t>Tivoli</w:t>
      </w:r>
      <w:r w:rsidR="00004CCF">
        <w:rPr>
          <w:rFonts w:ascii="Garamond" w:hAnsi="Garamond"/>
          <w:bCs/>
          <w:color w:val="000000"/>
          <w:sz w:val="24"/>
          <w:szCs w:val="24"/>
          <w:bdr w:val="none" w:sz="0" w:space="0" w:color="auto" w:frame="1"/>
          <w:lang w:val="it-IT" w:eastAsia="it-IT"/>
        </w:rPr>
        <w:t>,</w:t>
      </w:r>
    </w:p>
    <w:p w14:paraId="109BC017" w14:textId="77777777" w:rsidR="005C5724" w:rsidRPr="00B02979" w:rsidRDefault="005C5724" w:rsidP="00B02979">
      <w:pPr>
        <w:pStyle w:val="Testonormale"/>
        <w:jc w:val="both"/>
        <w:rPr>
          <w:rFonts w:ascii="Garamond" w:hAnsi="Garamond"/>
          <w:bCs/>
          <w:sz w:val="24"/>
          <w:szCs w:val="24"/>
          <w:lang w:val="it-IT"/>
        </w:rPr>
      </w:pPr>
    </w:p>
    <w:p w14:paraId="1EBF1939" w14:textId="77777777" w:rsidR="005C5724" w:rsidRPr="00B02979" w:rsidRDefault="005C5724" w:rsidP="00B02979">
      <w:pPr>
        <w:spacing w:after="0" w:line="240" w:lineRule="auto"/>
        <w:jc w:val="right"/>
        <w:rPr>
          <w:rFonts w:ascii="Garamond" w:hAnsi="Garamond" w:cs="Times New Roman"/>
          <w:sz w:val="24"/>
          <w:szCs w:val="24"/>
        </w:rPr>
      </w:pPr>
    </w:p>
    <w:p w14:paraId="24376E62" w14:textId="77777777" w:rsidR="005C5724" w:rsidRPr="00B02979" w:rsidRDefault="005C5724" w:rsidP="00B02979">
      <w:pPr>
        <w:spacing w:after="0" w:line="240" w:lineRule="auto"/>
        <w:ind w:left="4248" w:firstLine="708"/>
        <w:jc w:val="both"/>
        <w:rPr>
          <w:rFonts w:ascii="Garamond" w:hAnsi="Garamond" w:cs="Times New Roman"/>
          <w:sz w:val="24"/>
          <w:szCs w:val="24"/>
        </w:rPr>
      </w:pPr>
      <w:r w:rsidRPr="00B02979">
        <w:rPr>
          <w:rFonts w:ascii="Garamond" w:hAnsi="Garamond" w:cs="Times New Roman"/>
          <w:sz w:val="24"/>
          <w:szCs w:val="24"/>
        </w:rPr>
        <w:t xml:space="preserve">      Il Procuratore della Repubblica</w:t>
      </w:r>
    </w:p>
    <w:p w14:paraId="7D9274CC" w14:textId="77777777" w:rsidR="005C5724" w:rsidRPr="00B02979" w:rsidRDefault="005C5724" w:rsidP="00B02979">
      <w:pPr>
        <w:spacing w:after="0" w:line="240" w:lineRule="auto"/>
        <w:ind w:left="3540" w:firstLine="708"/>
        <w:jc w:val="both"/>
        <w:rPr>
          <w:rFonts w:ascii="Garamond" w:hAnsi="Garamond" w:cs="Times New Roman"/>
          <w:sz w:val="24"/>
          <w:szCs w:val="24"/>
        </w:rPr>
      </w:pPr>
      <w:r w:rsidRPr="00B02979">
        <w:rPr>
          <w:rFonts w:ascii="Garamond" w:hAnsi="Garamond" w:cs="Times New Roman"/>
          <w:sz w:val="24"/>
          <w:szCs w:val="24"/>
        </w:rPr>
        <w:t xml:space="preserve">    </w:t>
      </w:r>
      <w:r w:rsidRPr="00B02979">
        <w:rPr>
          <w:rFonts w:ascii="Garamond" w:hAnsi="Garamond" w:cs="Times New Roman"/>
          <w:sz w:val="24"/>
          <w:szCs w:val="24"/>
        </w:rPr>
        <w:tab/>
      </w:r>
      <w:r w:rsidRPr="00B02979">
        <w:rPr>
          <w:rFonts w:ascii="Garamond" w:hAnsi="Garamond" w:cs="Times New Roman"/>
          <w:sz w:val="24"/>
          <w:szCs w:val="24"/>
        </w:rPr>
        <w:tab/>
        <w:t xml:space="preserve">dott. Francesco Menditto    </w:t>
      </w:r>
    </w:p>
    <w:p w14:paraId="649875DA" w14:textId="77777777" w:rsidR="00257485" w:rsidRPr="00B02979" w:rsidRDefault="00257485" w:rsidP="00B02979">
      <w:pPr>
        <w:spacing w:after="0" w:line="240" w:lineRule="auto"/>
        <w:jc w:val="both"/>
        <w:rPr>
          <w:rFonts w:ascii="Garamond" w:hAnsi="Garamond" w:cs="Times New Roman"/>
          <w:b/>
          <w:iCs/>
          <w:sz w:val="24"/>
          <w:szCs w:val="24"/>
        </w:rPr>
      </w:pPr>
    </w:p>
    <w:sectPr w:rsidR="00257485" w:rsidRPr="00B02979" w:rsidSect="00C8664C">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7C0A" w14:textId="77777777" w:rsidR="00C8664C" w:rsidRDefault="00C8664C" w:rsidP="00536CBE">
      <w:pPr>
        <w:spacing w:after="0" w:line="240" w:lineRule="auto"/>
      </w:pPr>
      <w:r>
        <w:separator/>
      </w:r>
    </w:p>
  </w:endnote>
  <w:endnote w:type="continuationSeparator" w:id="0">
    <w:p w14:paraId="3983189E" w14:textId="77777777" w:rsidR="00C8664C" w:rsidRDefault="00C8664C" w:rsidP="0053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onciniGaramond">
    <w:altName w:val="Calibri"/>
    <w:charset w:val="01"/>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simoncini)">
    <w:altName w:val="Garamon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4CBE" w14:textId="77777777" w:rsidR="00C8664C" w:rsidRDefault="00C8664C" w:rsidP="00536CBE">
      <w:pPr>
        <w:spacing w:after="0" w:line="240" w:lineRule="auto"/>
      </w:pPr>
      <w:r>
        <w:separator/>
      </w:r>
    </w:p>
  </w:footnote>
  <w:footnote w:type="continuationSeparator" w:id="0">
    <w:p w14:paraId="1DA345C6" w14:textId="77777777" w:rsidR="00C8664C" w:rsidRDefault="00C8664C" w:rsidP="00536CBE">
      <w:pPr>
        <w:spacing w:after="0" w:line="240" w:lineRule="auto"/>
      </w:pPr>
      <w:r>
        <w:continuationSeparator/>
      </w:r>
    </w:p>
  </w:footnote>
  <w:footnote w:id="1">
    <w:p w14:paraId="3B003EC6" w14:textId="77777777" w:rsidR="00F70A47" w:rsidRPr="001F6C52" w:rsidRDefault="00F70A47" w:rsidP="001F6C52">
      <w:pPr>
        <w:autoSpaceDE w:val="0"/>
        <w:autoSpaceDN w:val="0"/>
        <w:adjustRightInd w:val="0"/>
        <w:spacing w:after="0" w:line="240" w:lineRule="auto"/>
        <w:rPr>
          <w:rFonts w:ascii="Garamond" w:hAnsi="Garamond" w:cs="Times New Roman"/>
          <w:sz w:val="18"/>
          <w:szCs w:val="18"/>
        </w:rPr>
      </w:pPr>
      <w:r w:rsidRPr="001F6C52">
        <w:rPr>
          <w:rStyle w:val="Rimandonotaapidipagina"/>
          <w:rFonts w:ascii="Garamond" w:hAnsi="Garamond" w:cs="Times New Roman"/>
          <w:sz w:val="18"/>
          <w:szCs w:val="18"/>
        </w:rPr>
        <w:footnoteRef/>
      </w:r>
      <w:r w:rsidRPr="001F6C52">
        <w:rPr>
          <w:rFonts w:ascii="Garamond" w:hAnsi="Garamond" w:cs="Times New Roman"/>
          <w:sz w:val="18"/>
          <w:szCs w:val="18"/>
        </w:rPr>
        <w:t xml:space="preserve"> S.U. 13426/2010, Cagnazzo; S.U. 111/2018, Gattuso; S.C. 39953/2005, 27655/2007, 25919/2008, 47764/2008, 31209/2015, 2385/2018. In tal senso anche Corte cost. 24/2019.</w:t>
      </w:r>
    </w:p>
  </w:footnote>
  <w:footnote w:id="2">
    <w:p w14:paraId="1375161D" w14:textId="77777777" w:rsidR="00F70A47" w:rsidRPr="001F6C52" w:rsidRDefault="00F70A47" w:rsidP="001F6C52">
      <w:pPr>
        <w:pStyle w:val="Testonotaapidipagina"/>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Corte cost. 291/2013 e24/2019. S.C. 12511/2001, 40731/2006.</w:t>
      </w:r>
    </w:p>
  </w:footnote>
  <w:footnote w:id="3">
    <w:p w14:paraId="0DDE0465" w14:textId="77777777" w:rsidR="00F70A47" w:rsidRPr="001F6C52" w:rsidRDefault="00F70A47" w:rsidP="001F6C52">
      <w:pPr>
        <w:spacing w:after="0" w:line="240" w:lineRule="auto"/>
        <w:rPr>
          <w:rFonts w:ascii="Garamond" w:hAnsi="Garamond" w:cs="Times New Roman"/>
          <w:sz w:val="18"/>
          <w:szCs w:val="18"/>
        </w:rPr>
      </w:pPr>
      <w:r w:rsidRPr="001F6C52">
        <w:rPr>
          <w:rStyle w:val="Rimandonotaapidipagina"/>
          <w:rFonts w:ascii="Garamond" w:hAnsi="Garamond" w:cs="Times New Roman"/>
          <w:sz w:val="18"/>
          <w:szCs w:val="18"/>
        </w:rPr>
        <w:footnoteRef/>
      </w:r>
      <w:r w:rsidRPr="001F6C52">
        <w:rPr>
          <w:rFonts w:ascii="Garamond" w:hAnsi="Garamond" w:cs="Times New Roman"/>
          <w:sz w:val="18"/>
          <w:szCs w:val="18"/>
        </w:rPr>
        <w:t xml:space="preserve"> Cass. Pen., Sez. I, </w:t>
      </w:r>
      <w:r w:rsidRPr="001F6C52">
        <w:rPr>
          <w:rStyle w:val="risultato"/>
          <w:rFonts w:ascii="Garamond" w:hAnsi="Garamond" w:cs="Times New Roman"/>
          <w:sz w:val="18"/>
          <w:szCs w:val="18"/>
        </w:rPr>
        <w:t>11 febbraio 2014</w:t>
      </w:r>
      <w:r w:rsidRPr="001F6C52">
        <w:rPr>
          <w:rStyle w:val="apple-converted-space"/>
          <w:rFonts w:ascii="Garamond" w:hAnsi="Garamond" w:cs="Times New Roman"/>
          <w:sz w:val="18"/>
          <w:szCs w:val="18"/>
        </w:rPr>
        <w:t> </w:t>
      </w:r>
      <w:r w:rsidRPr="001F6C52">
        <w:rPr>
          <w:rFonts w:ascii="Garamond" w:hAnsi="Garamond" w:cs="Times New Roman"/>
          <w:sz w:val="18"/>
          <w:szCs w:val="18"/>
        </w:rPr>
        <w:t>(</w:t>
      </w:r>
      <w:proofErr w:type="spellStart"/>
      <w:r w:rsidRPr="001F6C52">
        <w:rPr>
          <w:rFonts w:ascii="Garamond" w:hAnsi="Garamond" w:cs="Times New Roman"/>
          <w:sz w:val="18"/>
          <w:szCs w:val="18"/>
        </w:rPr>
        <w:t>dep</w:t>
      </w:r>
      <w:proofErr w:type="spellEnd"/>
      <w:r w:rsidRPr="001F6C52">
        <w:rPr>
          <w:rFonts w:ascii="Garamond" w:hAnsi="Garamond" w:cs="Times New Roman"/>
          <w:sz w:val="18"/>
          <w:szCs w:val="18"/>
        </w:rPr>
        <w:t>. </w:t>
      </w:r>
      <w:r w:rsidRPr="001F6C52">
        <w:rPr>
          <w:rStyle w:val="risultato"/>
          <w:rFonts w:ascii="Garamond" w:hAnsi="Garamond" w:cs="Times New Roman"/>
          <w:sz w:val="18"/>
          <w:szCs w:val="18"/>
        </w:rPr>
        <w:t>5 giugno 2014</w:t>
      </w:r>
      <w:r w:rsidRPr="001F6C52">
        <w:rPr>
          <w:rFonts w:ascii="Garamond" w:hAnsi="Garamond" w:cs="Times New Roman"/>
          <w:sz w:val="18"/>
          <w:szCs w:val="18"/>
        </w:rPr>
        <w:t xml:space="preserve">), n. 23641, Mondini. </w:t>
      </w:r>
    </w:p>
  </w:footnote>
  <w:footnote w:id="4">
    <w:p w14:paraId="195B5077" w14:textId="77777777" w:rsidR="00F70A47" w:rsidRPr="001F6C52" w:rsidRDefault="00F70A47" w:rsidP="001F6C52">
      <w:pPr>
        <w:pStyle w:val="Testonotaapidipagina"/>
        <w:rPr>
          <w:rFonts w:ascii="Garamond" w:hAnsi="Garamond"/>
          <w:sz w:val="18"/>
          <w:szCs w:val="18"/>
          <w:lang w:val="en-US"/>
        </w:rPr>
      </w:pPr>
      <w:r w:rsidRPr="001F6C52">
        <w:rPr>
          <w:rStyle w:val="Rimandonotaapidipagina"/>
          <w:rFonts w:ascii="Garamond" w:hAnsi="Garamond"/>
          <w:sz w:val="18"/>
          <w:szCs w:val="18"/>
        </w:rPr>
        <w:footnoteRef/>
      </w:r>
      <w:r w:rsidRPr="001F6C52">
        <w:rPr>
          <w:rFonts w:ascii="Garamond" w:hAnsi="Garamond"/>
          <w:sz w:val="18"/>
          <w:szCs w:val="18"/>
          <w:lang w:val="en-US"/>
        </w:rPr>
        <w:t xml:space="preserve"> Corte cost. sent. 24/2019. S.C. 23641/2014, 31209/2015, 26235/2015, 43720/2015, 16038/2016, 349/2018, 34966/2018.</w:t>
      </w:r>
    </w:p>
  </w:footnote>
  <w:footnote w:id="5">
    <w:p w14:paraId="5F2A9A6E" w14:textId="77777777" w:rsidR="00F70A47" w:rsidRPr="001F6C52" w:rsidRDefault="00F70A47" w:rsidP="001F6C52">
      <w:pPr>
        <w:pStyle w:val="Testonotaapidipagina"/>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S.C. </w:t>
      </w:r>
      <w:proofErr w:type="spellStart"/>
      <w:r w:rsidRPr="001F6C52">
        <w:rPr>
          <w:rFonts w:ascii="Garamond" w:hAnsi="Garamond"/>
          <w:sz w:val="18"/>
          <w:szCs w:val="18"/>
        </w:rPr>
        <w:t>sent</w:t>
      </w:r>
      <w:proofErr w:type="spellEnd"/>
      <w:r w:rsidRPr="001F6C52">
        <w:rPr>
          <w:rFonts w:ascii="Garamond" w:hAnsi="Garamond"/>
          <w:sz w:val="18"/>
          <w:szCs w:val="18"/>
        </w:rPr>
        <w:t xml:space="preserve">. da </w:t>
      </w:r>
      <w:proofErr w:type="spellStart"/>
      <w:r w:rsidRPr="001F6C52">
        <w:rPr>
          <w:rFonts w:ascii="Garamond" w:hAnsi="Garamond"/>
          <w:sz w:val="18"/>
          <w:szCs w:val="18"/>
        </w:rPr>
        <w:t>ult</w:t>
      </w:r>
      <w:proofErr w:type="spellEnd"/>
      <w:r w:rsidRPr="001F6C52">
        <w:rPr>
          <w:rFonts w:ascii="Garamond" w:hAnsi="Garamond"/>
          <w:sz w:val="18"/>
          <w:szCs w:val="18"/>
        </w:rPr>
        <w:t>. citate.</w:t>
      </w:r>
    </w:p>
  </w:footnote>
  <w:footnote w:id="6">
    <w:p w14:paraId="00734675" w14:textId="77777777" w:rsidR="00F70A47" w:rsidRPr="001F6C52" w:rsidRDefault="00F70A47" w:rsidP="001F6C52">
      <w:pPr>
        <w:autoSpaceDE w:val="0"/>
        <w:autoSpaceDN w:val="0"/>
        <w:adjustRightInd w:val="0"/>
        <w:spacing w:after="0" w:line="240" w:lineRule="auto"/>
        <w:rPr>
          <w:rFonts w:ascii="Garamond" w:hAnsi="Garamond" w:cs="Times New Roman"/>
          <w:sz w:val="18"/>
          <w:szCs w:val="18"/>
        </w:rPr>
      </w:pPr>
      <w:r w:rsidRPr="001F6C52">
        <w:rPr>
          <w:rStyle w:val="Rimandonotaapidipagina"/>
          <w:rFonts w:ascii="Garamond" w:hAnsi="Garamond" w:cs="Times New Roman"/>
          <w:sz w:val="18"/>
          <w:szCs w:val="18"/>
        </w:rPr>
        <w:footnoteRef/>
      </w:r>
      <w:r w:rsidRPr="001F6C52">
        <w:rPr>
          <w:rFonts w:ascii="Garamond" w:hAnsi="Garamond" w:cs="Times New Roman"/>
          <w:sz w:val="18"/>
          <w:szCs w:val="18"/>
        </w:rPr>
        <w:t xml:space="preserve"> Giurisprudenza pacifica, tra le tante, S.C. 682/1986, 3866/1991, 44151/ 2003, 34150/2006, </w:t>
      </w:r>
      <w:r w:rsidRPr="001F6C52">
        <w:rPr>
          <w:rStyle w:val="risultato"/>
          <w:rFonts w:ascii="Garamond" w:hAnsi="Garamond" w:cs="Times New Roman"/>
          <w:sz w:val="18"/>
          <w:szCs w:val="18"/>
        </w:rPr>
        <w:t>17932/2010</w:t>
      </w:r>
      <w:r w:rsidRPr="001F6C52">
        <w:rPr>
          <w:rFonts w:ascii="Garamond" w:hAnsi="Garamond" w:cs="Times New Roman"/>
          <w:sz w:val="18"/>
          <w:szCs w:val="18"/>
        </w:rPr>
        <w:t>.</w:t>
      </w:r>
    </w:p>
  </w:footnote>
  <w:footnote w:id="7">
    <w:p w14:paraId="61629778" w14:textId="77777777" w:rsidR="00F70A47" w:rsidRPr="001F6C52" w:rsidRDefault="00F70A47" w:rsidP="001F6C52">
      <w:pPr>
        <w:pStyle w:val="liscioriga"/>
        <w:shd w:val="clear" w:color="auto" w:fill="FFFFFF"/>
        <w:spacing w:before="0" w:beforeAutospacing="0" w:after="0" w:afterAutospacing="0"/>
        <w:jc w:val="both"/>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Giurisprudenza pacifica, tra le tante, S.C. 5361/2011, 1282/2013, 10153/2013.</w:t>
      </w:r>
    </w:p>
  </w:footnote>
  <w:footnote w:id="8">
    <w:p w14:paraId="0A298434" w14:textId="77777777" w:rsidR="00805CC6" w:rsidRPr="001B74A6" w:rsidRDefault="00805CC6" w:rsidP="00805CC6">
      <w:pPr>
        <w:pStyle w:val="Testonotaapidipagina"/>
        <w:rPr>
          <w:rFonts w:ascii="Garamond" w:hAnsi="Garamond"/>
        </w:rPr>
      </w:pPr>
      <w:r w:rsidRPr="001B74A6">
        <w:rPr>
          <w:rStyle w:val="Rimandonotaapidipagina"/>
          <w:rFonts w:ascii="Garamond" w:hAnsi="Garamond"/>
        </w:rPr>
        <w:footnoteRef/>
      </w:r>
      <w:r w:rsidRPr="001B74A6">
        <w:rPr>
          <w:rFonts w:ascii="Garamond" w:hAnsi="Garamond"/>
        </w:rPr>
        <w:t xml:space="preserve"> S.U. n. 4880/2015, Spinelli.</w:t>
      </w:r>
    </w:p>
  </w:footnote>
  <w:footnote w:id="9">
    <w:p w14:paraId="22FE71CE" w14:textId="77777777" w:rsidR="001F6C52" w:rsidRPr="001F6C52" w:rsidRDefault="001F6C52" w:rsidP="001F6C52">
      <w:pPr>
        <w:pStyle w:val="para"/>
        <w:spacing w:line="240" w:lineRule="auto"/>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w:t>
      </w:r>
      <w:r w:rsidRPr="001F6C52">
        <w:rPr>
          <w:rFonts w:ascii="Garamond" w:hAnsi="Garamond"/>
          <w:sz w:val="18"/>
          <w:szCs w:val="18"/>
        </w:rPr>
        <w:fldChar w:fldCharType="begin"/>
      </w:r>
      <w:r w:rsidRPr="001F6C52">
        <w:rPr>
          <w:rFonts w:ascii="Garamond" w:hAnsi="Garamond"/>
          <w:sz w:val="18"/>
          <w:szCs w:val="18"/>
        </w:rPr>
        <w:instrText>&lt;/para&gt;&lt;para&gt;</w:instrText>
      </w:r>
      <w:r w:rsidRPr="001F6C52">
        <w:rPr>
          <w:rFonts w:ascii="Garamond" w:hAnsi="Garamond"/>
          <w:sz w:val="18"/>
          <w:szCs w:val="18"/>
        </w:rPr>
        <w:fldChar w:fldCharType="end"/>
      </w:r>
      <w:r w:rsidRPr="001F6C52">
        <w:rPr>
          <w:rFonts w:ascii="Garamond" w:eastAsia="Garamond  (simoncini)" w:hAnsi="Garamond" w:cs="Garamond  (simoncini)"/>
          <w:sz w:val="18"/>
          <w:szCs w:val="18"/>
        </w:rPr>
        <w:t xml:space="preserve">Secondo la Suprema Corte non è necessario fare riferimento ai parametri di cui all’articolo 192 c.p.p. in tema di prova giudiziaria (S.C. 5786/1999, 6613/2000), né a quelli di cui all’articolo 273 c.p.p. sulle gravità indiziaria, condizione generale di applicabilità delle misure cautelari, </w:t>
      </w:r>
      <w:r w:rsidRPr="001F6C52">
        <w:rPr>
          <w:rFonts w:ascii="Garamond" w:eastAsia="Garamond" w:hAnsi="Garamond" w:cs="Garamond"/>
          <w:sz w:val="18"/>
          <w:szCs w:val="18"/>
        </w:rPr>
        <w:t xml:space="preserve">dovendo gli indizi essere intesi come prova non ancora pienamente verificata </w:t>
      </w:r>
      <w:r w:rsidRPr="001F6C52">
        <w:rPr>
          <w:rFonts w:ascii="Garamond" w:eastAsia="Garamond  (simoncini)" w:hAnsi="Garamond" w:cs="Garamond  (simoncini)"/>
          <w:sz w:val="18"/>
          <w:szCs w:val="18"/>
        </w:rPr>
        <w:t>e tali da far apparire probabile o ragionevolmente fondata</w:t>
      </w:r>
      <w:r w:rsidRPr="001F6C52">
        <w:rPr>
          <w:rFonts w:ascii="Garamond" w:eastAsia="Garamond" w:hAnsi="Garamond" w:cs="Garamond"/>
          <w:sz w:val="18"/>
          <w:szCs w:val="18"/>
        </w:rPr>
        <w:t xml:space="preserve"> — c.d. elevata o qualificata probabilità —</w:t>
      </w:r>
      <w:r w:rsidRPr="001F6C52">
        <w:rPr>
          <w:rFonts w:ascii="Garamond" w:eastAsia="Garamond  (simoncini)" w:hAnsi="Garamond" w:cs="Garamond  (simoncini)"/>
          <w:sz w:val="18"/>
          <w:szCs w:val="18"/>
        </w:rPr>
        <w:t xml:space="preserve"> l’appartenenza del proposto a un sodalizio criminale, senza che sia, tuttavia, necessario raggiungere il livello della piena certezza sul punto (S.C. 265/1989, 1706/1988, 1606/1995, 950/1999, 23041/2002, 43046/2003).</w:t>
      </w:r>
    </w:p>
    <w:p w14:paraId="1660BC03" w14:textId="77777777" w:rsidR="001F6C52" w:rsidRPr="001F6C52" w:rsidRDefault="001F6C52" w:rsidP="001F6C52">
      <w:pPr>
        <w:pStyle w:val="para"/>
        <w:spacing w:line="240" w:lineRule="auto"/>
        <w:ind w:firstLine="385"/>
        <w:rPr>
          <w:rFonts w:ascii="Garamond" w:hAnsi="Garamond"/>
          <w:sz w:val="18"/>
          <w:szCs w:val="18"/>
        </w:rPr>
      </w:pPr>
      <w:r w:rsidRPr="001F6C52">
        <w:rPr>
          <w:rFonts w:ascii="Garamond" w:hAnsi="Garamond"/>
          <w:sz w:val="18"/>
          <w:szCs w:val="18"/>
        </w:rPr>
        <w:fldChar w:fldCharType="begin"/>
      </w:r>
      <w:r w:rsidRPr="001F6C52">
        <w:rPr>
          <w:rFonts w:ascii="Garamond" w:hAnsi="Garamond"/>
          <w:sz w:val="18"/>
          <w:szCs w:val="18"/>
        </w:rPr>
        <w:instrText>&lt;/para&gt;&lt;para&gt;</w:instrText>
      </w:r>
      <w:r w:rsidRPr="001F6C52">
        <w:rPr>
          <w:rFonts w:ascii="Garamond" w:hAnsi="Garamond"/>
          <w:sz w:val="18"/>
          <w:szCs w:val="18"/>
        </w:rPr>
        <w:fldChar w:fldCharType="end"/>
      </w:r>
      <w:r w:rsidRPr="001F6C52">
        <w:rPr>
          <w:rFonts w:ascii="Garamond" w:eastAsia="Garamond  (simoncini)" w:hAnsi="Garamond" w:cs="Garamond  (simoncini)"/>
          <w:sz w:val="18"/>
          <w:szCs w:val="18"/>
        </w:rPr>
        <w:t>L’indizio può consistere in elementi di prova rappresentativa logico-indiziaria, ma deve comunque essere ancorato a elementi certi, vale a dire rappresentati da circostanze oggettive verificabili, con esclusione di sospetti, congetture o illazioni, così come affermato nella sentenza della Corte costituzionale n. 2/1956 e, dopo alcune decisioni in cui si richiamava il termine sospetto, dalla Suprema Corte (2006/2006, 6613/2008).</w:t>
      </w: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hAnsi="Garamond"/>
          <w:sz w:val="18"/>
          <w:szCs w:val="18"/>
        </w:rPr>
        <w:t xml:space="preserve"> </w:t>
      </w:r>
    </w:p>
    <w:p w14:paraId="25581ED0" w14:textId="77777777" w:rsidR="001F6C52" w:rsidRPr="001F6C52" w:rsidRDefault="001F6C52" w:rsidP="001F6C52">
      <w:pPr>
        <w:pStyle w:val="para"/>
        <w:spacing w:line="240" w:lineRule="auto"/>
        <w:ind w:firstLine="385"/>
        <w:rPr>
          <w:rFonts w:ascii="Garamond" w:hAnsi="Garamond"/>
          <w:sz w:val="18"/>
          <w:szCs w:val="18"/>
        </w:rPr>
      </w:pPr>
      <w:r w:rsidRPr="001F6C52">
        <w:rPr>
          <w:rFonts w:ascii="Garamond" w:hAnsi="Garamond"/>
          <w:sz w:val="18"/>
          <w:szCs w:val="18"/>
        </w:rPr>
        <w:fldChar w:fldCharType="begin"/>
      </w:r>
      <w:r w:rsidRPr="001F6C52">
        <w:rPr>
          <w:rFonts w:ascii="Garamond" w:hAnsi="Garamond"/>
          <w:sz w:val="18"/>
          <w:szCs w:val="18"/>
        </w:rPr>
        <w:instrText>&lt;/para&gt;&lt;para&gt;</w:instrText>
      </w:r>
      <w:r w:rsidRPr="001F6C52">
        <w:rPr>
          <w:rFonts w:ascii="Garamond" w:hAnsi="Garamond"/>
          <w:sz w:val="18"/>
          <w:szCs w:val="18"/>
        </w:rPr>
        <w:fldChar w:fldCharType="end"/>
      </w:r>
      <w:r w:rsidRPr="001F6C52">
        <w:rPr>
          <w:rFonts w:ascii="Garamond" w:eastAsia="Garamond" w:hAnsi="Garamond" w:cs="Garamond"/>
          <w:sz w:val="18"/>
          <w:szCs w:val="18"/>
        </w:rPr>
        <w:t>La giurisprudenza ha progressivamente richiesto un</w:t>
      </w:r>
      <w:r w:rsidRPr="001F6C52">
        <w:rPr>
          <w:rFonts w:ascii="Garamond" w:hAnsi="Garamond"/>
          <w:sz w:val="18"/>
          <w:szCs w:val="18"/>
        </w:rPr>
        <w:t xml:space="preserve"> </w:t>
      </w:r>
      <w:r w:rsidRPr="001F6C52">
        <w:rPr>
          <w:rFonts w:ascii="Garamond" w:eastAsia="Garamond" w:hAnsi="Garamond" w:cs="Garamond"/>
          <w:sz w:val="18"/>
          <w:szCs w:val="18"/>
        </w:rPr>
        <w:t>maggiore ambito di responsabilità</w:t>
      </w:r>
      <w:r w:rsidRPr="001F6C52">
        <w:rPr>
          <w:rFonts w:ascii="Garamond" w:eastAsia="Garamond  (simoncini)" w:hAnsi="Garamond" w:cs="Garamond  (simoncini)"/>
          <w:sz w:val="18"/>
          <w:szCs w:val="18"/>
        </w:rPr>
        <w:t>. Possono ritenersi patrimonio consolidato le seguenti conclusioni:</w:t>
      </w:r>
    </w:p>
    <w:p w14:paraId="40A2D5D3" w14:textId="77777777" w:rsidR="001F6C52" w:rsidRPr="001F6C52" w:rsidRDefault="001F6C52" w:rsidP="001F6C52">
      <w:pPr>
        <w:pStyle w:val="para"/>
        <w:spacing w:line="240" w:lineRule="auto"/>
        <w:ind w:firstLine="385"/>
        <w:rPr>
          <w:rFonts w:ascii="Garamond" w:hAnsi="Garamond"/>
          <w:sz w:val="18"/>
          <w:szCs w:val="18"/>
        </w:rPr>
      </w:pPr>
      <w:r w:rsidRPr="001F6C52">
        <w:rPr>
          <w:rFonts w:ascii="Garamond" w:hAnsi="Garamond"/>
          <w:sz w:val="18"/>
          <w:szCs w:val="18"/>
        </w:rPr>
        <w:fldChar w:fldCharType="begin"/>
      </w:r>
      <w:r w:rsidRPr="001F6C52">
        <w:rPr>
          <w:rFonts w:ascii="Garamond" w:hAnsi="Garamond"/>
          <w:sz w:val="18"/>
          <w:szCs w:val="18"/>
        </w:rPr>
        <w:instrText>&lt;/para&gt;&lt;para&gt;</w:instrText>
      </w:r>
      <w:r w:rsidRPr="001F6C52">
        <w:rPr>
          <w:rFonts w:ascii="Garamond" w:hAnsi="Garamond"/>
          <w:sz w:val="18"/>
          <w:szCs w:val="18"/>
        </w:rPr>
        <w:fldChar w:fldCharType="end"/>
      </w:r>
      <w:r w:rsidRPr="001F6C52">
        <w:rPr>
          <w:rFonts w:ascii="Garamond" w:eastAsia="Garamond  (simoncini)" w:hAnsi="Garamond" w:cs="Garamond  (simoncini)"/>
          <w:sz w:val="18"/>
          <w:szCs w:val="18"/>
        </w:rPr>
        <w:t>— l</w:t>
      </w:r>
      <w:r w:rsidRPr="001F6C52">
        <w:rPr>
          <w:rFonts w:ascii="Garamond" w:eastAsia="Garamond  (simoncini)" w:hAnsi="Garamond" w:cs="Garamond"/>
          <w:sz w:val="18"/>
          <w:szCs w:val="18"/>
        </w:rPr>
        <w:t>’</w:t>
      </w:r>
      <w:r w:rsidRPr="001F6C52">
        <w:rPr>
          <w:rFonts w:ascii="Garamond" w:eastAsia="Garamond  (simoncini)" w:hAnsi="Garamond" w:cs="Garamond  (simoncini)"/>
          <w:sz w:val="18"/>
          <w:szCs w:val="18"/>
        </w:rPr>
        <w:t xml:space="preserve">irrilevanza della mera iscrizione nel registro degli indagati (art. 335 c.p.p.), per la quale </w:t>
      </w:r>
      <w:r w:rsidRPr="001F6C52">
        <w:rPr>
          <w:rFonts w:ascii="Garamond" w:eastAsia="Garamond  (simoncini)" w:hAnsi="Garamond" w:cs="Garamond"/>
          <w:sz w:val="18"/>
          <w:szCs w:val="18"/>
        </w:rPr>
        <w:t>è</w:t>
      </w:r>
      <w:r w:rsidRPr="001F6C52">
        <w:rPr>
          <w:rFonts w:ascii="Garamond" w:eastAsia="Garamond  (simoncini)" w:hAnsi="Garamond" w:cs="Garamond  (simoncini)"/>
          <w:sz w:val="18"/>
          <w:szCs w:val="18"/>
        </w:rPr>
        <w:t xml:space="preserve"> sufficiente la mera acquisizione della notizia di reato e l</w:t>
      </w:r>
      <w:r w:rsidRPr="001F6C52">
        <w:rPr>
          <w:rFonts w:ascii="Garamond" w:eastAsia="Garamond  (simoncini)" w:hAnsi="Garamond" w:cs="Garamond"/>
          <w:sz w:val="18"/>
          <w:szCs w:val="18"/>
        </w:rPr>
        <w:t>’</w:t>
      </w:r>
      <w:proofErr w:type="spellStart"/>
      <w:r w:rsidRPr="001F6C52">
        <w:rPr>
          <w:rFonts w:ascii="Garamond" w:eastAsia="Garamond  (simoncini)" w:hAnsi="Garamond" w:cs="Garamond  (simoncini)"/>
          <w:sz w:val="18"/>
          <w:szCs w:val="18"/>
        </w:rPr>
        <w:t>attribuibilit</w:t>
      </w:r>
      <w:r w:rsidRPr="001F6C52">
        <w:rPr>
          <w:rFonts w:ascii="Garamond" w:eastAsia="Garamond  (simoncini)" w:hAnsi="Garamond" w:cs="Garamond"/>
          <w:sz w:val="18"/>
          <w:szCs w:val="18"/>
        </w:rPr>
        <w:t>à</w:t>
      </w:r>
      <w:proofErr w:type="spellEnd"/>
      <w:r w:rsidRPr="001F6C52">
        <w:rPr>
          <w:rFonts w:ascii="Garamond" w:eastAsia="Garamond  (simoncini)" w:hAnsi="Garamond" w:cs="Garamond  (simoncini)"/>
          <w:sz w:val="18"/>
          <w:szCs w:val="18"/>
        </w:rPr>
        <w:t xml:space="preserve"> alla persona;</w:t>
      </w: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hAnsi="Garamond"/>
          <w:sz w:val="18"/>
          <w:szCs w:val="18"/>
        </w:rPr>
        <w:t xml:space="preserve"> </w:t>
      </w:r>
    </w:p>
    <w:p w14:paraId="41F1C556" w14:textId="77777777" w:rsidR="001F6C52" w:rsidRPr="001F6C52" w:rsidRDefault="001F6C52" w:rsidP="001F6C52">
      <w:pPr>
        <w:pStyle w:val="para"/>
        <w:spacing w:line="240" w:lineRule="auto"/>
        <w:ind w:firstLine="385"/>
        <w:rPr>
          <w:rFonts w:ascii="Garamond" w:hAnsi="Garamond"/>
          <w:sz w:val="18"/>
          <w:szCs w:val="18"/>
        </w:rPr>
      </w:pP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eastAsia="Garamond  (simoncini)" w:hAnsi="Garamond" w:cs="Garamond  (simoncini)"/>
          <w:sz w:val="18"/>
          <w:szCs w:val="18"/>
        </w:rPr>
        <w:t>— l</w:t>
      </w:r>
      <w:r w:rsidRPr="001F6C52">
        <w:rPr>
          <w:rFonts w:ascii="Garamond" w:eastAsia="Garamond  (simoncini)" w:hAnsi="Garamond" w:cs="Garamond"/>
          <w:sz w:val="18"/>
          <w:szCs w:val="18"/>
        </w:rPr>
        <w:t>’</w:t>
      </w:r>
      <w:r w:rsidRPr="001F6C52">
        <w:rPr>
          <w:rFonts w:ascii="Garamond" w:eastAsia="Garamond  (simoncini)" w:hAnsi="Garamond" w:cs="Garamond  (simoncini)"/>
          <w:sz w:val="18"/>
          <w:szCs w:val="18"/>
        </w:rPr>
        <w:t xml:space="preserve">irrilevanza del </w:t>
      </w:r>
      <w:r w:rsidRPr="001F6C52">
        <w:rPr>
          <w:rFonts w:ascii="Garamond" w:eastAsia="Garamond" w:hAnsi="Garamond" w:cs="Garamond"/>
          <w:i/>
          <w:sz w:val="18"/>
          <w:szCs w:val="18"/>
        </w:rPr>
        <w:t xml:space="preserve">fumus commissi </w:t>
      </w:r>
      <w:proofErr w:type="spellStart"/>
      <w:r w:rsidRPr="001F6C52">
        <w:rPr>
          <w:rFonts w:ascii="Garamond" w:eastAsia="Garamond" w:hAnsi="Garamond" w:cs="Garamond"/>
          <w:i/>
          <w:sz w:val="18"/>
          <w:szCs w:val="18"/>
        </w:rPr>
        <w:t>delicti</w:t>
      </w:r>
      <w:proofErr w:type="spellEnd"/>
      <w:r w:rsidRPr="001F6C52">
        <w:rPr>
          <w:rFonts w:ascii="Garamond" w:eastAsia="Garamond  (simoncini)" w:hAnsi="Garamond" w:cs="Garamond  (simoncini)"/>
          <w:sz w:val="18"/>
          <w:szCs w:val="18"/>
        </w:rPr>
        <w:t xml:space="preserve">, idoneo </w:t>
      </w:r>
      <w:proofErr w:type="gramStart"/>
      <w:r w:rsidRPr="001F6C52">
        <w:rPr>
          <w:rFonts w:ascii="Garamond" w:eastAsia="Garamond  (simoncini)" w:hAnsi="Garamond" w:cs="Garamond  (simoncini)"/>
          <w:sz w:val="18"/>
          <w:szCs w:val="18"/>
        </w:rPr>
        <w:t>ad</w:t>
      </w:r>
      <w:proofErr w:type="gramEnd"/>
      <w:r w:rsidRPr="001F6C52">
        <w:rPr>
          <w:rFonts w:ascii="Garamond" w:eastAsia="Garamond  (simoncini)" w:hAnsi="Garamond" w:cs="Garamond  (simoncini)"/>
          <w:sz w:val="18"/>
          <w:szCs w:val="18"/>
        </w:rPr>
        <w:t xml:space="preserve"> adottare il sequestro (preventivo o probatorio), in cui non rilevano né la sussistenza degli indizi di colpevolezza, né la loro gravità, dovendo accertarsi l’astratta configurabilità del reato ipotizzato e la riferibilità alla persona nei cui confronti si procede;</w:t>
      </w: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hAnsi="Garamond"/>
          <w:sz w:val="18"/>
          <w:szCs w:val="18"/>
        </w:rPr>
        <w:t xml:space="preserve"> </w:t>
      </w:r>
    </w:p>
    <w:p w14:paraId="732C4B3B" w14:textId="77777777" w:rsidR="001F6C52" w:rsidRPr="001F6C52" w:rsidRDefault="001F6C52" w:rsidP="001F6C52">
      <w:pPr>
        <w:pStyle w:val="para"/>
        <w:spacing w:line="240" w:lineRule="auto"/>
        <w:ind w:firstLine="385"/>
        <w:rPr>
          <w:rFonts w:ascii="Garamond" w:hAnsi="Garamond"/>
          <w:sz w:val="18"/>
          <w:szCs w:val="18"/>
        </w:rPr>
      </w:pP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eastAsia="Garamond  (simoncini)" w:hAnsi="Garamond" w:cs="Garamond  (simoncini)"/>
          <w:sz w:val="18"/>
          <w:szCs w:val="18"/>
        </w:rPr>
        <w:t>— l</w:t>
      </w:r>
      <w:r w:rsidRPr="001F6C52">
        <w:rPr>
          <w:rFonts w:ascii="Garamond" w:eastAsia="Garamond  (simoncini)" w:hAnsi="Garamond" w:cs="Garamond"/>
          <w:sz w:val="18"/>
          <w:szCs w:val="18"/>
        </w:rPr>
        <w:t>’</w:t>
      </w:r>
      <w:r w:rsidRPr="001F6C52">
        <w:rPr>
          <w:rFonts w:ascii="Garamond" w:eastAsia="Garamond  (simoncini)" w:hAnsi="Garamond" w:cs="Garamond  (simoncini)"/>
          <w:sz w:val="18"/>
          <w:szCs w:val="18"/>
        </w:rPr>
        <w:t>irrilevanza di sufficienti indizi di colpevolezza che, ad esempio, consentivano l</w:t>
      </w:r>
      <w:r w:rsidRPr="001F6C52">
        <w:rPr>
          <w:rFonts w:ascii="Garamond" w:eastAsia="Garamond  (simoncini)" w:hAnsi="Garamond" w:cs="Garamond"/>
          <w:sz w:val="18"/>
          <w:szCs w:val="18"/>
        </w:rPr>
        <w:t>’</w:t>
      </w:r>
      <w:r w:rsidRPr="001F6C52">
        <w:rPr>
          <w:rFonts w:ascii="Garamond" w:eastAsia="Garamond  (simoncini)" w:hAnsi="Garamond" w:cs="Garamond  (simoncini)"/>
          <w:sz w:val="18"/>
          <w:szCs w:val="18"/>
        </w:rPr>
        <w:t>applicazione della misura cautelare personale, ai sensi dell</w:t>
      </w:r>
      <w:r w:rsidRPr="001F6C52">
        <w:rPr>
          <w:rFonts w:ascii="Garamond" w:eastAsia="Garamond  (simoncini)" w:hAnsi="Garamond" w:cs="Garamond"/>
          <w:sz w:val="18"/>
          <w:szCs w:val="18"/>
        </w:rPr>
        <w:t>’</w:t>
      </w:r>
      <w:r w:rsidRPr="001F6C52">
        <w:rPr>
          <w:rFonts w:ascii="Garamond" w:eastAsia="Garamond  (simoncini)" w:hAnsi="Garamond" w:cs="Garamond  (simoncini)"/>
          <w:sz w:val="18"/>
          <w:szCs w:val="18"/>
        </w:rPr>
        <w:t xml:space="preserve">art. 252 c.p.p. 1930, modificato solo dalla l. 330/1988. Ancora oggi i </w:t>
      </w:r>
      <w:r w:rsidRPr="001F6C52">
        <w:rPr>
          <w:rFonts w:ascii="Garamond" w:eastAsia="Garamond" w:hAnsi="Garamond" w:cs="Garamond"/>
          <w:sz w:val="18"/>
          <w:szCs w:val="18"/>
        </w:rPr>
        <w:t>sufficienti indizi</w:t>
      </w:r>
      <w:r w:rsidRPr="001F6C52">
        <w:rPr>
          <w:rFonts w:ascii="Garamond" w:eastAsia="Garamond  (simoncini)" w:hAnsi="Garamond" w:cs="Garamond  (simoncini)"/>
          <w:sz w:val="18"/>
          <w:szCs w:val="18"/>
        </w:rPr>
        <w:t xml:space="preserve"> (di reato) consentono, in alcuni casi, intercettazioni telefoniche (art. 13, co. 1, d.l. 152/1991, </w:t>
      </w:r>
      <w:proofErr w:type="spellStart"/>
      <w:r w:rsidRPr="001F6C52">
        <w:rPr>
          <w:rFonts w:ascii="Garamond" w:eastAsia="Garamond  (simoncini)" w:hAnsi="Garamond" w:cs="Garamond  (simoncini)"/>
          <w:sz w:val="18"/>
          <w:szCs w:val="18"/>
        </w:rPr>
        <w:t>conv</w:t>
      </w:r>
      <w:proofErr w:type="spellEnd"/>
      <w:r w:rsidRPr="001F6C52">
        <w:rPr>
          <w:rFonts w:ascii="Garamond" w:eastAsia="Garamond  (simoncini)" w:hAnsi="Garamond" w:cs="Garamond  (simoncini)"/>
          <w:sz w:val="18"/>
          <w:szCs w:val="18"/>
        </w:rPr>
        <w:t>. dalla l. 203/1991);</w:t>
      </w: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hAnsi="Garamond"/>
          <w:sz w:val="18"/>
          <w:szCs w:val="18"/>
        </w:rPr>
        <w:t xml:space="preserve"> </w:t>
      </w:r>
    </w:p>
    <w:p w14:paraId="054F1238" w14:textId="77777777" w:rsidR="001F6C52" w:rsidRPr="001F6C52" w:rsidRDefault="001F6C52" w:rsidP="001F6C52">
      <w:pPr>
        <w:pStyle w:val="para"/>
        <w:spacing w:line="240" w:lineRule="auto"/>
        <w:ind w:firstLine="385"/>
        <w:rPr>
          <w:rFonts w:ascii="Garamond" w:hAnsi="Garamond"/>
          <w:sz w:val="18"/>
          <w:szCs w:val="18"/>
        </w:rPr>
      </w:pPr>
      <w:r w:rsidRPr="001F6C52">
        <w:rPr>
          <w:rFonts w:ascii="Garamond" w:hAnsi="Garamond"/>
          <w:sz w:val="18"/>
          <w:szCs w:val="18"/>
        </w:rPr>
        <w:fldChar w:fldCharType="begin"/>
      </w:r>
      <w:r w:rsidRPr="001F6C52">
        <w:rPr>
          <w:rFonts w:ascii="Garamond" w:hAnsi="Garamond"/>
          <w:sz w:val="18"/>
          <w:szCs w:val="18"/>
        </w:rPr>
        <w:instrText>&lt;para&gt;</w:instrText>
      </w:r>
      <w:r w:rsidRPr="001F6C52">
        <w:rPr>
          <w:rFonts w:ascii="Garamond" w:hAnsi="Garamond"/>
          <w:sz w:val="18"/>
          <w:szCs w:val="18"/>
        </w:rPr>
        <w:fldChar w:fldCharType="end"/>
      </w:r>
      <w:r w:rsidRPr="001F6C52">
        <w:rPr>
          <w:rFonts w:ascii="Garamond" w:eastAsia="Garamond  (simoncini)" w:hAnsi="Garamond" w:cs="Garamond  (simoncini)"/>
          <w:sz w:val="18"/>
          <w:szCs w:val="18"/>
        </w:rPr>
        <w:t>— </w:t>
      </w:r>
      <w:r w:rsidRPr="001F6C52">
        <w:rPr>
          <w:rFonts w:ascii="Garamond" w:eastAsia="Garamond" w:hAnsi="Garamond" w:cs="Garamond"/>
          <w:sz w:val="18"/>
          <w:szCs w:val="18"/>
        </w:rPr>
        <w:t>la necessità di indizi tali da desumere la qualificata probabilità di commissione del reato da parte del proposto.</w:t>
      </w:r>
      <w:r w:rsidRPr="001F6C52">
        <w:rPr>
          <w:rFonts w:ascii="Garamond" w:eastAsia="Garamond  (simoncini)" w:hAnsi="Garamond" w:cs="Garamond  (simoncini)"/>
          <w:sz w:val="18"/>
          <w:szCs w:val="18"/>
        </w:rPr>
        <w:t xml:space="preserve"> Indizi che possono ritenersi prossimi ai gravi indizi di colpevolezza previsti per l’applicazione della misura cautelare dall’art. 273, co. 1, c.p.p. (S.C. 1023/2006).</w:t>
      </w:r>
    </w:p>
    <w:p w14:paraId="0E020F9B" w14:textId="044197BC" w:rsidR="001F6C52" w:rsidRPr="001F6C52" w:rsidRDefault="001F6C52" w:rsidP="001F6C52">
      <w:pPr>
        <w:pStyle w:val="Testonotaapidipagina"/>
        <w:rPr>
          <w:rFonts w:ascii="Garamond" w:hAnsi="Garamond"/>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848"/>
    <w:multiLevelType w:val="hybridMultilevel"/>
    <w:tmpl w:val="A6BADB5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462FFC"/>
    <w:multiLevelType w:val="hybridMultilevel"/>
    <w:tmpl w:val="216EC414"/>
    <w:lvl w:ilvl="0" w:tplc="04100003">
      <w:start w:val="1"/>
      <w:numFmt w:val="bullet"/>
      <w:lvlText w:val="o"/>
      <w:lvlJc w:val="left"/>
      <w:pPr>
        <w:ind w:left="2280" w:hanging="360"/>
      </w:pPr>
      <w:rPr>
        <w:rFonts w:ascii="Courier New" w:hAnsi="Courier New" w:cs="Courier New" w:hint="default"/>
      </w:rPr>
    </w:lvl>
    <w:lvl w:ilvl="1" w:tplc="04100003">
      <w:start w:val="1"/>
      <w:numFmt w:val="bullet"/>
      <w:lvlText w:val="o"/>
      <w:lvlJc w:val="left"/>
      <w:pPr>
        <w:ind w:left="3000" w:hanging="360"/>
      </w:pPr>
      <w:rPr>
        <w:rFonts w:ascii="Courier New" w:hAnsi="Courier New" w:cs="Courier New" w:hint="default"/>
      </w:rPr>
    </w:lvl>
    <w:lvl w:ilvl="2" w:tplc="04100005">
      <w:start w:val="1"/>
      <w:numFmt w:val="bullet"/>
      <w:lvlText w:val=""/>
      <w:lvlJc w:val="left"/>
      <w:pPr>
        <w:ind w:left="3720" w:hanging="360"/>
      </w:pPr>
      <w:rPr>
        <w:rFonts w:ascii="Wingdings" w:hAnsi="Wingdings" w:hint="default"/>
      </w:rPr>
    </w:lvl>
    <w:lvl w:ilvl="3" w:tplc="04100001">
      <w:start w:val="1"/>
      <w:numFmt w:val="bullet"/>
      <w:lvlText w:val=""/>
      <w:lvlJc w:val="left"/>
      <w:pPr>
        <w:ind w:left="4440" w:hanging="360"/>
      </w:pPr>
      <w:rPr>
        <w:rFonts w:ascii="Symbol" w:hAnsi="Symbol" w:hint="default"/>
      </w:rPr>
    </w:lvl>
    <w:lvl w:ilvl="4" w:tplc="04100003">
      <w:start w:val="1"/>
      <w:numFmt w:val="bullet"/>
      <w:lvlText w:val="o"/>
      <w:lvlJc w:val="left"/>
      <w:pPr>
        <w:ind w:left="5160" w:hanging="360"/>
      </w:pPr>
      <w:rPr>
        <w:rFonts w:ascii="Courier New" w:hAnsi="Courier New" w:cs="Courier New" w:hint="default"/>
      </w:rPr>
    </w:lvl>
    <w:lvl w:ilvl="5" w:tplc="04100005">
      <w:start w:val="1"/>
      <w:numFmt w:val="bullet"/>
      <w:lvlText w:val=""/>
      <w:lvlJc w:val="left"/>
      <w:pPr>
        <w:ind w:left="5880" w:hanging="360"/>
      </w:pPr>
      <w:rPr>
        <w:rFonts w:ascii="Wingdings" w:hAnsi="Wingdings" w:hint="default"/>
      </w:rPr>
    </w:lvl>
    <w:lvl w:ilvl="6" w:tplc="04100001">
      <w:start w:val="1"/>
      <w:numFmt w:val="bullet"/>
      <w:lvlText w:val=""/>
      <w:lvlJc w:val="left"/>
      <w:pPr>
        <w:ind w:left="6600" w:hanging="360"/>
      </w:pPr>
      <w:rPr>
        <w:rFonts w:ascii="Symbol" w:hAnsi="Symbol" w:hint="default"/>
      </w:rPr>
    </w:lvl>
    <w:lvl w:ilvl="7" w:tplc="04100003">
      <w:start w:val="1"/>
      <w:numFmt w:val="bullet"/>
      <w:lvlText w:val="o"/>
      <w:lvlJc w:val="left"/>
      <w:pPr>
        <w:ind w:left="7320" w:hanging="360"/>
      </w:pPr>
      <w:rPr>
        <w:rFonts w:ascii="Courier New" w:hAnsi="Courier New" w:cs="Courier New" w:hint="default"/>
      </w:rPr>
    </w:lvl>
    <w:lvl w:ilvl="8" w:tplc="04100005">
      <w:start w:val="1"/>
      <w:numFmt w:val="bullet"/>
      <w:lvlText w:val=""/>
      <w:lvlJc w:val="left"/>
      <w:pPr>
        <w:ind w:left="8040" w:hanging="360"/>
      </w:pPr>
      <w:rPr>
        <w:rFonts w:ascii="Wingdings" w:hAnsi="Wingdings" w:hint="default"/>
      </w:rPr>
    </w:lvl>
  </w:abstractNum>
  <w:abstractNum w:abstractNumId="2" w15:restartNumberingAfterBreak="0">
    <w:nsid w:val="02616FC0"/>
    <w:multiLevelType w:val="hybridMultilevel"/>
    <w:tmpl w:val="E0B4FDEA"/>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3" w15:restartNumberingAfterBreak="0">
    <w:nsid w:val="04CA6A4A"/>
    <w:multiLevelType w:val="multilevel"/>
    <w:tmpl w:val="AF32B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00DF1"/>
    <w:multiLevelType w:val="hybridMultilevel"/>
    <w:tmpl w:val="931659C0"/>
    <w:lvl w:ilvl="0" w:tplc="24BA5874">
      <w:start w:val="1"/>
      <w:numFmt w:val="decimal"/>
      <w:lvlText w:val="%1."/>
      <w:lvlJc w:val="left"/>
      <w:pPr>
        <w:tabs>
          <w:tab w:val="num" w:pos="360"/>
        </w:tabs>
        <w:ind w:left="360" w:hanging="360"/>
      </w:pPr>
    </w:lvl>
    <w:lvl w:ilvl="1" w:tplc="C8BA3296">
      <w:start w:val="1"/>
      <w:numFmt w:val="bullet"/>
      <w:lvlText w:val="-"/>
      <w:lvlJc w:val="left"/>
      <w:pPr>
        <w:tabs>
          <w:tab w:val="num" w:pos="1210"/>
        </w:tabs>
        <w:ind w:left="1210" w:hanging="360"/>
      </w:pPr>
      <w:rPr>
        <w:rFonts w:ascii="Arial" w:eastAsia="Times New Roman" w:hAnsi="Arial" w:cs="Arial" w:hint="default"/>
      </w:rPr>
    </w:lvl>
    <w:lvl w:ilvl="2" w:tplc="E3A83832">
      <w:start w:val="1"/>
      <w:numFmt w:val="decimal"/>
      <w:lvlText w:val="(%3)"/>
      <w:lvlJc w:val="left"/>
      <w:pPr>
        <w:ind w:left="2132" w:hanging="360"/>
      </w:pPr>
    </w:lvl>
    <w:lvl w:ilvl="3" w:tplc="3B2C824E">
      <w:start w:val="1"/>
      <w:numFmt w:val="lowerLetter"/>
      <w:lvlText w:val="(%4)"/>
      <w:lvlJc w:val="left"/>
      <w:pPr>
        <w:ind w:left="2672" w:hanging="360"/>
      </w:pPr>
    </w:lvl>
    <w:lvl w:ilvl="4" w:tplc="8C869390">
      <w:start w:val="3"/>
      <w:numFmt w:val="lowerLetter"/>
      <w:lvlText w:val="%5."/>
      <w:lvlJc w:val="left"/>
      <w:pPr>
        <w:ind w:left="3392" w:hanging="360"/>
      </w:pPr>
    </w:lvl>
    <w:lvl w:ilvl="5" w:tplc="0410001B">
      <w:start w:val="1"/>
      <w:numFmt w:val="lowerRoman"/>
      <w:lvlText w:val="%6."/>
      <w:lvlJc w:val="right"/>
      <w:pPr>
        <w:tabs>
          <w:tab w:val="num" w:pos="4112"/>
        </w:tabs>
        <w:ind w:left="4112" w:hanging="180"/>
      </w:pPr>
    </w:lvl>
    <w:lvl w:ilvl="6" w:tplc="0410000F">
      <w:start w:val="1"/>
      <w:numFmt w:val="decimal"/>
      <w:lvlText w:val="%7."/>
      <w:lvlJc w:val="left"/>
      <w:pPr>
        <w:tabs>
          <w:tab w:val="num" w:pos="4832"/>
        </w:tabs>
        <w:ind w:left="4832" w:hanging="360"/>
      </w:pPr>
    </w:lvl>
    <w:lvl w:ilvl="7" w:tplc="04100019">
      <w:start w:val="1"/>
      <w:numFmt w:val="lowerLetter"/>
      <w:lvlText w:val="%8."/>
      <w:lvlJc w:val="left"/>
      <w:pPr>
        <w:tabs>
          <w:tab w:val="num" w:pos="5552"/>
        </w:tabs>
        <w:ind w:left="5552" w:hanging="360"/>
      </w:pPr>
    </w:lvl>
    <w:lvl w:ilvl="8" w:tplc="0410001B">
      <w:start w:val="1"/>
      <w:numFmt w:val="lowerRoman"/>
      <w:lvlText w:val="%9."/>
      <w:lvlJc w:val="right"/>
      <w:pPr>
        <w:tabs>
          <w:tab w:val="num" w:pos="6272"/>
        </w:tabs>
        <w:ind w:left="6272" w:hanging="180"/>
      </w:pPr>
    </w:lvl>
  </w:abstractNum>
  <w:abstractNum w:abstractNumId="5" w15:restartNumberingAfterBreak="0">
    <w:nsid w:val="06C44479"/>
    <w:multiLevelType w:val="hybridMultilevel"/>
    <w:tmpl w:val="49FA8CC0"/>
    <w:lvl w:ilvl="0" w:tplc="0410000D">
      <w:start w:val="1"/>
      <w:numFmt w:val="bullet"/>
      <w:lvlText w:val=""/>
      <w:lvlJc w:val="left"/>
      <w:pPr>
        <w:ind w:left="1069" w:hanging="360"/>
      </w:pPr>
      <w:rPr>
        <w:rFonts w:ascii="Wingdings" w:hAnsi="Wingdings" w:hint="default"/>
      </w:rPr>
    </w:lvl>
    <w:lvl w:ilvl="1" w:tplc="04100003">
      <w:start w:val="1"/>
      <w:numFmt w:val="bullet"/>
      <w:lvlText w:val="o"/>
      <w:lvlJc w:val="left"/>
      <w:pPr>
        <w:ind w:left="2586" w:hanging="360"/>
      </w:pPr>
      <w:rPr>
        <w:rFonts w:ascii="Courier New" w:hAnsi="Courier New" w:cs="Courier New" w:hint="default"/>
      </w:rPr>
    </w:lvl>
    <w:lvl w:ilvl="2" w:tplc="04100005">
      <w:start w:val="1"/>
      <w:numFmt w:val="bullet"/>
      <w:lvlText w:val=""/>
      <w:lvlJc w:val="left"/>
      <w:pPr>
        <w:ind w:left="3306" w:hanging="360"/>
      </w:pPr>
      <w:rPr>
        <w:rFonts w:ascii="Wingdings" w:hAnsi="Wingdings" w:hint="default"/>
      </w:rPr>
    </w:lvl>
    <w:lvl w:ilvl="3" w:tplc="04100001">
      <w:start w:val="1"/>
      <w:numFmt w:val="bullet"/>
      <w:lvlText w:val=""/>
      <w:lvlJc w:val="left"/>
      <w:pPr>
        <w:ind w:left="4026" w:hanging="360"/>
      </w:pPr>
      <w:rPr>
        <w:rFonts w:ascii="Symbol" w:hAnsi="Symbol" w:hint="default"/>
      </w:rPr>
    </w:lvl>
    <w:lvl w:ilvl="4" w:tplc="04100003">
      <w:start w:val="1"/>
      <w:numFmt w:val="bullet"/>
      <w:lvlText w:val="o"/>
      <w:lvlJc w:val="left"/>
      <w:pPr>
        <w:ind w:left="4746" w:hanging="360"/>
      </w:pPr>
      <w:rPr>
        <w:rFonts w:ascii="Courier New" w:hAnsi="Courier New" w:cs="Courier New" w:hint="default"/>
      </w:rPr>
    </w:lvl>
    <w:lvl w:ilvl="5" w:tplc="04100005">
      <w:start w:val="1"/>
      <w:numFmt w:val="bullet"/>
      <w:lvlText w:val=""/>
      <w:lvlJc w:val="left"/>
      <w:pPr>
        <w:ind w:left="5466" w:hanging="360"/>
      </w:pPr>
      <w:rPr>
        <w:rFonts w:ascii="Wingdings" w:hAnsi="Wingdings" w:hint="default"/>
      </w:rPr>
    </w:lvl>
    <w:lvl w:ilvl="6" w:tplc="04100001">
      <w:start w:val="1"/>
      <w:numFmt w:val="bullet"/>
      <w:lvlText w:val=""/>
      <w:lvlJc w:val="left"/>
      <w:pPr>
        <w:ind w:left="6186" w:hanging="360"/>
      </w:pPr>
      <w:rPr>
        <w:rFonts w:ascii="Symbol" w:hAnsi="Symbol" w:hint="default"/>
      </w:rPr>
    </w:lvl>
    <w:lvl w:ilvl="7" w:tplc="04100003">
      <w:start w:val="1"/>
      <w:numFmt w:val="bullet"/>
      <w:lvlText w:val="o"/>
      <w:lvlJc w:val="left"/>
      <w:pPr>
        <w:ind w:left="6906" w:hanging="360"/>
      </w:pPr>
      <w:rPr>
        <w:rFonts w:ascii="Courier New" w:hAnsi="Courier New" w:cs="Courier New" w:hint="default"/>
      </w:rPr>
    </w:lvl>
    <w:lvl w:ilvl="8" w:tplc="04100005">
      <w:start w:val="1"/>
      <w:numFmt w:val="bullet"/>
      <w:lvlText w:val=""/>
      <w:lvlJc w:val="left"/>
      <w:pPr>
        <w:ind w:left="7626" w:hanging="360"/>
      </w:pPr>
      <w:rPr>
        <w:rFonts w:ascii="Wingdings" w:hAnsi="Wingdings" w:hint="default"/>
      </w:rPr>
    </w:lvl>
  </w:abstractNum>
  <w:abstractNum w:abstractNumId="6" w15:restartNumberingAfterBreak="0">
    <w:nsid w:val="0A365F50"/>
    <w:multiLevelType w:val="hybridMultilevel"/>
    <w:tmpl w:val="C1FA18DA"/>
    <w:lvl w:ilvl="0" w:tplc="BB263AF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AC902DF"/>
    <w:multiLevelType w:val="hybridMultilevel"/>
    <w:tmpl w:val="9EEE943A"/>
    <w:lvl w:ilvl="0" w:tplc="1644784C">
      <w:start w:val="2"/>
      <w:numFmt w:val="bullet"/>
      <w:lvlText w:val="-"/>
      <w:lvlJc w:val="left"/>
      <w:pPr>
        <w:ind w:left="360" w:hanging="360"/>
      </w:pPr>
      <w:rPr>
        <w:rFonts w:ascii="Arial" w:eastAsiaTheme="minorHAnsi" w:hAnsi="Arial"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ACE342B"/>
    <w:multiLevelType w:val="hybridMultilevel"/>
    <w:tmpl w:val="8D0ED1E6"/>
    <w:lvl w:ilvl="0" w:tplc="B94C3188">
      <w:start w:val="5"/>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9" w15:restartNumberingAfterBreak="0">
    <w:nsid w:val="0B5B4685"/>
    <w:multiLevelType w:val="hybridMultilevel"/>
    <w:tmpl w:val="313C54D4"/>
    <w:lvl w:ilvl="0" w:tplc="C8B2FAB8">
      <w:start w:val="16"/>
      <w:numFmt w:val="bullet"/>
      <w:lvlText w:val="-"/>
      <w:lvlJc w:val="left"/>
      <w:pPr>
        <w:ind w:left="360" w:hanging="360"/>
      </w:pPr>
      <w:rPr>
        <w:rFonts w:ascii="Garamond" w:eastAsia="Calibri"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D10413E"/>
    <w:multiLevelType w:val="hybridMultilevel"/>
    <w:tmpl w:val="5E3809A2"/>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11" w15:restartNumberingAfterBreak="0">
    <w:nsid w:val="0E080666"/>
    <w:multiLevelType w:val="hybridMultilevel"/>
    <w:tmpl w:val="885467C8"/>
    <w:lvl w:ilvl="0" w:tplc="1304E26C">
      <w:start w:val="1"/>
      <w:numFmt w:val="upperLetter"/>
      <w:lvlText w:val="%1)"/>
      <w:lvlJc w:val="left"/>
      <w:pPr>
        <w:ind w:left="720" w:hanging="360"/>
      </w:pPr>
      <w:rPr>
        <w:rFonts w:hint="default"/>
      </w:rPr>
    </w:lvl>
    <w:lvl w:ilvl="1" w:tplc="F15286BE">
      <w:start w:val="1"/>
      <w:numFmt w:val="lowerLetter"/>
      <w:lvlText w:val="%2."/>
      <w:lvlJc w:val="left"/>
      <w:pPr>
        <w:ind w:left="1021" w:hanging="341"/>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CF5180"/>
    <w:multiLevelType w:val="hybridMultilevel"/>
    <w:tmpl w:val="A7ACE0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3D7517D"/>
    <w:multiLevelType w:val="hybridMultilevel"/>
    <w:tmpl w:val="A4827704"/>
    <w:lvl w:ilvl="0" w:tplc="169A80D4">
      <w:start w:val="3"/>
      <w:numFmt w:val="bullet"/>
      <w:lvlText w:val="-"/>
      <w:lvlJc w:val="left"/>
      <w:pPr>
        <w:ind w:left="720" w:hanging="360"/>
      </w:pPr>
      <w:rPr>
        <w:rFonts w:ascii="SimonciniGaramond" w:eastAsiaTheme="minorHAnsi" w:hAnsi="SimonciniGaramond" w:cs="Simoncin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46C35EC"/>
    <w:multiLevelType w:val="hybridMultilevel"/>
    <w:tmpl w:val="A268F7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4A8335D"/>
    <w:multiLevelType w:val="hybridMultilevel"/>
    <w:tmpl w:val="8A38E854"/>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6" w15:restartNumberingAfterBreak="0">
    <w:nsid w:val="1B0E0D61"/>
    <w:multiLevelType w:val="hybridMultilevel"/>
    <w:tmpl w:val="EAE02980"/>
    <w:lvl w:ilvl="0" w:tplc="24BA5874">
      <w:start w:val="1"/>
      <w:numFmt w:val="decimal"/>
      <w:lvlText w:val="%1."/>
      <w:lvlJc w:val="left"/>
      <w:pPr>
        <w:tabs>
          <w:tab w:val="num" w:pos="1080"/>
        </w:tabs>
        <w:ind w:left="1080" w:hanging="360"/>
      </w:pPr>
    </w:lvl>
    <w:lvl w:ilvl="1" w:tplc="C8BA3296">
      <w:start w:val="1"/>
      <w:numFmt w:val="bullet"/>
      <w:lvlText w:val="-"/>
      <w:lvlJc w:val="left"/>
      <w:pPr>
        <w:tabs>
          <w:tab w:val="num" w:pos="1778"/>
        </w:tabs>
        <w:ind w:left="1778" w:hanging="360"/>
      </w:pPr>
      <w:rPr>
        <w:rFonts w:ascii="Arial" w:eastAsia="Times New Roman" w:hAnsi="Arial" w:cs="Arial" w:hint="default"/>
      </w:rPr>
    </w:lvl>
    <w:lvl w:ilvl="2" w:tplc="DC38D1C2">
      <w:start w:val="1"/>
      <w:numFmt w:val="decimal"/>
      <w:lvlText w:val="%3)"/>
      <w:lvlJc w:val="left"/>
      <w:pPr>
        <w:ind w:left="2700" w:hanging="360"/>
      </w:pPr>
      <w:rPr>
        <w:b/>
        <w:sz w:val="24"/>
      </w:rPr>
    </w:lvl>
    <w:lvl w:ilvl="3" w:tplc="B92C4E26">
      <w:start w:val="1"/>
      <w:numFmt w:val="lowerLetter"/>
      <w:lvlText w:val="%4."/>
      <w:lvlJc w:val="left"/>
      <w:pPr>
        <w:ind w:left="3240" w:hanging="360"/>
      </w:pPr>
    </w:lvl>
    <w:lvl w:ilvl="4" w:tplc="1DACD4F6">
      <w:start w:val="1"/>
      <w:numFmt w:val="decimal"/>
      <w:lvlText w:val="(%5)"/>
      <w:lvlJc w:val="left"/>
      <w:pPr>
        <w:ind w:left="786"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7" w15:restartNumberingAfterBreak="0">
    <w:nsid w:val="20D41131"/>
    <w:multiLevelType w:val="hybridMultilevel"/>
    <w:tmpl w:val="597A2B2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A345784"/>
    <w:multiLevelType w:val="hybridMultilevel"/>
    <w:tmpl w:val="4FDC03E6"/>
    <w:lvl w:ilvl="0" w:tplc="596E2864">
      <w:start w:val="1"/>
      <w:numFmt w:val="bullet"/>
      <w:lvlText w:val=""/>
      <w:lvlJc w:val="left"/>
      <w:pPr>
        <w:ind w:left="644" w:hanging="360"/>
      </w:pPr>
      <w:rPr>
        <w:rFonts w:ascii="Symbol" w:hAnsi="Symbol" w:hint="default"/>
        <w:b/>
        <w:color w:val="4F6228" w:themeColor="accent3" w:themeShade="80"/>
        <w:sz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337714AB"/>
    <w:multiLevelType w:val="hybridMultilevel"/>
    <w:tmpl w:val="0E8A0A66"/>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0" w15:restartNumberingAfterBreak="0">
    <w:nsid w:val="34AB2F2F"/>
    <w:multiLevelType w:val="hybridMultilevel"/>
    <w:tmpl w:val="1F58B32A"/>
    <w:lvl w:ilvl="0" w:tplc="0410000B">
      <w:start w:val="1"/>
      <w:numFmt w:val="bullet"/>
      <w:lvlText w:val=""/>
      <w:lvlJc w:val="left"/>
      <w:pPr>
        <w:ind w:left="786" w:hanging="360"/>
      </w:pPr>
      <w:rPr>
        <w:rFonts w:ascii="Wingdings" w:hAnsi="Wingdings"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1" w15:restartNumberingAfterBreak="0">
    <w:nsid w:val="38460AF1"/>
    <w:multiLevelType w:val="hybridMultilevel"/>
    <w:tmpl w:val="53C89278"/>
    <w:lvl w:ilvl="0" w:tplc="4132A4EA">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C315773"/>
    <w:multiLevelType w:val="hybridMultilevel"/>
    <w:tmpl w:val="C5C8FEF0"/>
    <w:lvl w:ilvl="0" w:tplc="04100001">
      <w:start w:val="1"/>
      <w:numFmt w:val="bullet"/>
      <w:lvlText w:val=""/>
      <w:lvlJc w:val="left"/>
      <w:pPr>
        <w:ind w:left="2138" w:hanging="360"/>
      </w:pPr>
      <w:rPr>
        <w:rFonts w:ascii="Symbol" w:hAnsi="Symbol" w:hint="default"/>
      </w:rPr>
    </w:lvl>
    <w:lvl w:ilvl="1" w:tplc="04100003">
      <w:start w:val="1"/>
      <w:numFmt w:val="bullet"/>
      <w:lvlText w:val="o"/>
      <w:lvlJc w:val="left"/>
      <w:pPr>
        <w:ind w:left="2858" w:hanging="360"/>
      </w:pPr>
      <w:rPr>
        <w:rFonts w:ascii="Courier New" w:hAnsi="Courier New" w:cs="Courier New" w:hint="default"/>
      </w:rPr>
    </w:lvl>
    <w:lvl w:ilvl="2" w:tplc="04100005">
      <w:start w:val="1"/>
      <w:numFmt w:val="bullet"/>
      <w:lvlText w:val=""/>
      <w:lvlJc w:val="left"/>
      <w:pPr>
        <w:ind w:left="3578" w:hanging="360"/>
      </w:pPr>
      <w:rPr>
        <w:rFonts w:ascii="Wingdings" w:hAnsi="Wingdings" w:hint="default"/>
      </w:rPr>
    </w:lvl>
    <w:lvl w:ilvl="3" w:tplc="04100001">
      <w:start w:val="1"/>
      <w:numFmt w:val="bullet"/>
      <w:lvlText w:val=""/>
      <w:lvlJc w:val="left"/>
      <w:pPr>
        <w:ind w:left="4298" w:hanging="360"/>
      </w:pPr>
      <w:rPr>
        <w:rFonts w:ascii="Symbol" w:hAnsi="Symbol" w:hint="default"/>
      </w:rPr>
    </w:lvl>
    <w:lvl w:ilvl="4" w:tplc="04100003">
      <w:start w:val="1"/>
      <w:numFmt w:val="bullet"/>
      <w:lvlText w:val="o"/>
      <w:lvlJc w:val="left"/>
      <w:pPr>
        <w:ind w:left="5018" w:hanging="360"/>
      </w:pPr>
      <w:rPr>
        <w:rFonts w:ascii="Courier New" w:hAnsi="Courier New" w:cs="Courier New" w:hint="default"/>
      </w:rPr>
    </w:lvl>
    <w:lvl w:ilvl="5" w:tplc="04100005">
      <w:start w:val="1"/>
      <w:numFmt w:val="bullet"/>
      <w:lvlText w:val=""/>
      <w:lvlJc w:val="left"/>
      <w:pPr>
        <w:ind w:left="5738" w:hanging="360"/>
      </w:pPr>
      <w:rPr>
        <w:rFonts w:ascii="Wingdings" w:hAnsi="Wingdings" w:hint="default"/>
      </w:rPr>
    </w:lvl>
    <w:lvl w:ilvl="6" w:tplc="04100001">
      <w:start w:val="1"/>
      <w:numFmt w:val="bullet"/>
      <w:lvlText w:val=""/>
      <w:lvlJc w:val="left"/>
      <w:pPr>
        <w:ind w:left="6458" w:hanging="360"/>
      </w:pPr>
      <w:rPr>
        <w:rFonts w:ascii="Symbol" w:hAnsi="Symbol" w:hint="default"/>
      </w:rPr>
    </w:lvl>
    <w:lvl w:ilvl="7" w:tplc="04100003">
      <w:start w:val="1"/>
      <w:numFmt w:val="bullet"/>
      <w:lvlText w:val="o"/>
      <w:lvlJc w:val="left"/>
      <w:pPr>
        <w:ind w:left="7178" w:hanging="360"/>
      </w:pPr>
      <w:rPr>
        <w:rFonts w:ascii="Courier New" w:hAnsi="Courier New" w:cs="Courier New" w:hint="default"/>
      </w:rPr>
    </w:lvl>
    <w:lvl w:ilvl="8" w:tplc="04100005">
      <w:start w:val="1"/>
      <w:numFmt w:val="bullet"/>
      <w:lvlText w:val=""/>
      <w:lvlJc w:val="left"/>
      <w:pPr>
        <w:ind w:left="7898" w:hanging="360"/>
      </w:pPr>
      <w:rPr>
        <w:rFonts w:ascii="Wingdings" w:hAnsi="Wingdings" w:hint="default"/>
      </w:rPr>
    </w:lvl>
  </w:abstractNum>
  <w:abstractNum w:abstractNumId="23" w15:restartNumberingAfterBreak="0">
    <w:nsid w:val="3EDE7E3D"/>
    <w:multiLevelType w:val="hybridMultilevel"/>
    <w:tmpl w:val="8E04B6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4" w15:restartNumberingAfterBreak="0">
    <w:nsid w:val="3F5C6B3C"/>
    <w:multiLevelType w:val="hybridMultilevel"/>
    <w:tmpl w:val="60AC3F18"/>
    <w:lvl w:ilvl="0" w:tplc="4ED6CC3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3013E01"/>
    <w:multiLevelType w:val="hybridMultilevel"/>
    <w:tmpl w:val="61E03832"/>
    <w:lvl w:ilvl="0" w:tplc="3B906FDE">
      <w:start w:val="1"/>
      <w:numFmt w:val="bullet"/>
      <w:lvlText w:val=""/>
      <w:lvlJc w:val="left"/>
      <w:pPr>
        <w:ind w:left="720" w:hanging="360"/>
      </w:pPr>
      <w:rPr>
        <w:rFonts w:ascii="Wingdings" w:hAnsi="Wingdings" w:hint="default"/>
        <w:color w:val="4F6228" w:themeColor="accent3"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8059D7"/>
    <w:multiLevelType w:val="hybridMultilevel"/>
    <w:tmpl w:val="A268F7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6876DA2"/>
    <w:multiLevelType w:val="hybridMultilevel"/>
    <w:tmpl w:val="24E4901A"/>
    <w:lvl w:ilvl="0" w:tplc="38AC7B1E">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5A4B28"/>
    <w:multiLevelType w:val="hybridMultilevel"/>
    <w:tmpl w:val="233E4A84"/>
    <w:lvl w:ilvl="0" w:tplc="0410000B">
      <w:start w:val="1"/>
      <w:numFmt w:val="bullet"/>
      <w:lvlText w:val=""/>
      <w:lvlJc w:val="left"/>
      <w:pPr>
        <w:ind w:left="840" w:hanging="360"/>
      </w:pPr>
      <w:rPr>
        <w:rFonts w:ascii="Wingdings" w:hAnsi="Wingdings" w:hint="default"/>
      </w:rPr>
    </w:lvl>
    <w:lvl w:ilvl="1" w:tplc="04100003">
      <w:start w:val="1"/>
      <w:numFmt w:val="bullet"/>
      <w:lvlText w:val="o"/>
      <w:lvlJc w:val="left"/>
      <w:pPr>
        <w:ind w:left="1560" w:hanging="360"/>
      </w:pPr>
      <w:rPr>
        <w:rFonts w:ascii="Courier New" w:hAnsi="Courier New" w:cs="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cs="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cs="Courier New" w:hint="default"/>
      </w:rPr>
    </w:lvl>
    <w:lvl w:ilvl="8" w:tplc="04100005">
      <w:start w:val="1"/>
      <w:numFmt w:val="bullet"/>
      <w:lvlText w:val=""/>
      <w:lvlJc w:val="left"/>
      <w:pPr>
        <w:ind w:left="6600" w:hanging="360"/>
      </w:pPr>
      <w:rPr>
        <w:rFonts w:ascii="Wingdings" w:hAnsi="Wingdings" w:hint="default"/>
      </w:rPr>
    </w:lvl>
  </w:abstractNum>
  <w:abstractNum w:abstractNumId="29" w15:restartNumberingAfterBreak="0">
    <w:nsid w:val="4EE61C7F"/>
    <w:multiLevelType w:val="hybridMultilevel"/>
    <w:tmpl w:val="07C690B6"/>
    <w:lvl w:ilvl="0" w:tplc="33163D1E">
      <w:start w:val="1"/>
      <w:numFmt w:val="upperLetter"/>
      <w:lvlText w:val="%1."/>
      <w:lvlJc w:val="left"/>
      <w:pPr>
        <w:ind w:left="644" w:hanging="360"/>
      </w:pPr>
      <w:rPr>
        <w:rFonts w:hint="default"/>
        <w:b/>
        <w:color w:val="4F6228" w:themeColor="accent3"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873117"/>
    <w:multiLevelType w:val="hybridMultilevel"/>
    <w:tmpl w:val="0F9E781C"/>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E076FF"/>
    <w:multiLevelType w:val="hybridMultilevel"/>
    <w:tmpl w:val="A670C4B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0EA6A6F"/>
    <w:multiLevelType w:val="hybridMultilevel"/>
    <w:tmpl w:val="F2C88AC6"/>
    <w:lvl w:ilvl="0" w:tplc="F208B750">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1462D67"/>
    <w:multiLevelType w:val="hybridMultilevel"/>
    <w:tmpl w:val="C5D4DC08"/>
    <w:lvl w:ilvl="0" w:tplc="B22A84E4">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56AF337A"/>
    <w:multiLevelType w:val="hybridMultilevel"/>
    <w:tmpl w:val="2446FD76"/>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35" w15:restartNumberingAfterBreak="0">
    <w:nsid w:val="57DC6AA0"/>
    <w:multiLevelType w:val="hybridMultilevel"/>
    <w:tmpl w:val="6ACEF486"/>
    <w:lvl w:ilvl="0" w:tplc="3176CE6A">
      <w:start w:val="1"/>
      <w:numFmt w:val="decimal"/>
      <w:lvlText w:val="(%1)"/>
      <w:lvlJc w:val="left"/>
      <w:pPr>
        <w:ind w:left="644" w:hanging="360"/>
      </w:pPr>
      <w:rPr>
        <w:strike w:val="0"/>
        <w:dstrike w:val="0"/>
        <w:u w:val="none"/>
        <w:effect w:val="none"/>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6" w15:restartNumberingAfterBreak="0">
    <w:nsid w:val="594339D1"/>
    <w:multiLevelType w:val="hybridMultilevel"/>
    <w:tmpl w:val="70307184"/>
    <w:lvl w:ilvl="0" w:tplc="04100011">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5AC15BEF"/>
    <w:multiLevelType w:val="hybridMultilevel"/>
    <w:tmpl w:val="62DAA4C2"/>
    <w:lvl w:ilvl="0" w:tplc="24BA5874">
      <w:start w:val="1"/>
      <w:numFmt w:val="decimal"/>
      <w:lvlText w:val="%1."/>
      <w:lvlJc w:val="left"/>
      <w:pPr>
        <w:tabs>
          <w:tab w:val="num" w:pos="1080"/>
        </w:tabs>
        <w:ind w:left="1080" w:hanging="360"/>
      </w:pPr>
    </w:lvl>
    <w:lvl w:ilvl="1" w:tplc="C8BA3296">
      <w:start w:val="1"/>
      <w:numFmt w:val="bullet"/>
      <w:lvlText w:val="-"/>
      <w:lvlJc w:val="left"/>
      <w:pPr>
        <w:tabs>
          <w:tab w:val="num" w:pos="1778"/>
        </w:tabs>
        <w:ind w:left="1778" w:hanging="360"/>
      </w:pPr>
      <w:rPr>
        <w:rFonts w:ascii="Arial" w:eastAsia="Times New Roman" w:hAnsi="Arial" w:cs="Arial" w:hint="default"/>
      </w:rPr>
    </w:lvl>
    <w:lvl w:ilvl="2" w:tplc="E6C6D29C">
      <w:start w:val="1"/>
      <w:numFmt w:val="lowerLetter"/>
      <w:lvlText w:val="(%3)"/>
      <w:lvlJc w:val="left"/>
      <w:pPr>
        <w:ind w:left="2700" w:hanging="360"/>
      </w:pPr>
    </w:lvl>
    <w:lvl w:ilvl="3" w:tplc="42FE6308">
      <w:start w:val="1"/>
      <w:numFmt w:val="decimal"/>
      <w:lvlText w:val="(%4)"/>
      <w:lvlJc w:val="left"/>
      <w:pPr>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8" w15:restartNumberingAfterBreak="0">
    <w:nsid w:val="5D5B4117"/>
    <w:multiLevelType w:val="hybridMultilevel"/>
    <w:tmpl w:val="72C20878"/>
    <w:lvl w:ilvl="0" w:tplc="4AC28A9E">
      <w:start w:val="1"/>
      <w:numFmt w:val="decimal"/>
      <w:lvlText w:val="%1)"/>
      <w:lvlJc w:val="left"/>
      <w:pPr>
        <w:ind w:left="720" w:hanging="360"/>
      </w:pPr>
      <w:rPr>
        <w:rFonts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0707287"/>
    <w:multiLevelType w:val="hybridMultilevel"/>
    <w:tmpl w:val="E734768E"/>
    <w:lvl w:ilvl="0" w:tplc="522023A6">
      <w:start w:val="4"/>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927EF2"/>
    <w:multiLevelType w:val="hybridMultilevel"/>
    <w:tmpl w:val="450C556A"/>
    <w:lvl w:ilvl="0" w:tplc="50BA5980">
      <w:start w:val="1"/>
      <w:numFmt w:val="lowerLetter"/>
      <w:lvlText w:val="%1)"/>
      <w:lvlJc w:val="left"/>
      <w:pPr>
        <w:ind w:left="644" w:hanging="360"/>
      </w:pPr>
      <w:rPr>
        <w:rFonts w:hint="default"/>
        <w:i w:val="0"/>
        <w:iCs/>
        <w:color w:val="131413"/>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60D46404"/>
    <w:multiLevelType w:val="hybridMultilevel"/>
    <w:tmpl w:val="50E26E50"/>
    <w:lvl w:ilvl="0" w:tplc="489013EE">
      <w:start w:val="23"/>
      <w:numFmt w:val="bullet"/>
      <w:lvlText w:val="-"/>
      <w:lvlJc w:val="left"/>
      <w:pPr>
        <w:ind w:left="1713" w:hanging="360"/>
      </w:pPr>
      <w:rPr>
        <w:rFonts w:ascii="Arial" w:eastAsia="Times New Roman" w:hAnsi="Arial" w:cs="Arial" w:hint="default"/>
      </w:rPr>
    </w:lvl>
    <w:lvl w:ilvl="1" w:tplc="04100003">
      <w:start w:val="1"/>
      <w:numFmt w:val="bullet"/>
      <w:lvlText w:val="o"/>
      <w:lvlJc w:val="left"/>
      <w:pPr>
        <w:ind w:left="2433" w:hanging="360"/>
      </w:pPr>
      <w:rPr>
        <w:rFonts w:ascii="Courier New" w:hAnsi="Courier New" w:cs="Courier New" w:hint="default"/>
      </w:rPr>
    </w:lvl>
    <w:lvl w:ilvl="2" w:tplc="04100005">
      <w:start w:val="1"/>
      <w:numFmt w:val="bullet"/>
      <w:lvlText w:val=""/>
      <w:lvlJc w:val="left"/>
      <w:pPr>
        <w:ind w:left="3153" w:hanging="360"/>
      </w:pPr>
      <w:rPr>
        <w:rFonts w:ascii="Wingdings" w:hAnsi="Wingdings" w:hint="default"/>
      </w:rPr>
    </w:lvl>
    <w:lvl w:ilvl="3" w:tplc="04100001">
      <w:start w:val="1"/>
      <w:numFmt w:val="bullet"/>
      <w:lvlText w:val=""/>
      <w:lvlJc w:val="left"/>
      <w:pPr>
        <w:ind w:left="3873" w:hanging="360"/>
      </w:pPr>
      <w:rPr>
        <w:rFonts w:ascii="Symbol" w:hAnsi="Symbol" w:hint="default"/>
      </w:rPr>
    </w:lvl>
    <w:lvl w:ilvl="4" w:tplc="04100003">
      <w:start w:val="1"/>
      <w:numFmt w:val="bullet"/>
      <w:lvlText w:val="o"/>
      <w:lvlJc w:val="left"/>
      <w:pPr>
        <w:ind w:left="4593" w:hanging="360"/>
      </w:pPr>
      <w:rPr>
        <w:rFonts w:ascii="Courier New" w:hAnsi="Courier New" w:cs="Courier New" w:hint="default"/>
      </w:rPr>
    </w:lvl>
    <w:lvl w:ilvl="5" w:tplc="04100005">
      <w:start w:val="1"/>
      <w:numFmt w:val="bullet"/>
      <w:lvlText w:val=""/>
      <w:lvlJc w:val="left"/>
      <w:pPr>
        <w:ind w:left="5313" w:hanging="360"/>
      </w:pPr>
      <w:rPr>
        <w:rFonts w:ascii="Wingdings" w:hAnsi="Wingdings" w:hint="default"/>
      </w:rPr>
    </w:lvl>
    <w:lvl w:ilvl="6" w:tplc="04100001">
      <w:start w:val="1"/>
      <w:numFmt w:val="bullet"/>
      <w:lvlText w:val=""/>
      <w:lvlJc w:val="left"/>
      <w:pPr>
        <w:ind w:left="6033" w:hanging="360"/>
      </w:pPr>
      <w:rPr>
        <w:rFonts w:ascii="Symbol" w:hAnsi="Symbol" w:hint="default"/>
      </w:rPr>
    </w:lvl>
    <w:lvl w:ilvl="7" w:tplc="04100003">
      <w:start w:val="1"/>
      <w:numFmt w:val="bullet"/>
      <w:lvlText w:val="o"/>
      <w:lvlJc w:val="left"/>
      <w:pPr>
        <w:ind w:left="6753" w:hanging="360"/>
      </w:pPr>
      <w:rPr>
        <w:rFonts w:ascii="Courier New" w:hAnsi="Courier New" w:cs="Courier New" w:hint="default"/>
      </w:rPr>
    </w:lvl>
    <w:lvl w:ilvl="8" w:tplc="04100005">
      <w:start w:val="1"/>
      <w:numFmt w:val="bullet"/>
      <w:lvlText w:val=""/>
      <w:lvlJc w:val="left"/>
      <w:pPr>
        <w:ind w:left="7473" w:hanging="360"/>
      </w:pPr>
      <w:rPr>
        <w:rFonts w:ascii="Wingdings" w:hAnsi="Wingdings" w:hint="default"/>
      </w:rPr>
    </w:lvl>
  </w:abstractNum>
  <w:abstractNum w:abstractNumId="42" w15:restartNumberingAfterBreak="0">
    <w:nsid w:val="667D0F7C"/>
    <w:multiLevelType w:val="hybridMultilevel"/>
    <w:tmpl w:val="377865C2"/>
    <w:lvl w:ilvl="0" w:tplc="11343654">
      <w:start w:val="1"/>
      <w:numFmt w:val="bullet"/>
      <w:lvlText w:val=""/>
      <w:lvlJc w:val="left"/>
      <w:pPr>
        <w:ind w:left="720" w:hanging="360"/>
      </w:pPr>
      <w:rPr>
        <w:rFonts w:ascii="Wingdings" w:hAnsi="Wingdings" w:hint="default"/>
        <w:color w:val="4F6228" w:themeColor="accent3"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ED21B4"/>
    <w:multiLevelType w:val="hybridMultilevel"/>
    <w:tmpl w:val="5314B6D6"/>
    <w:lvl w:ilvl="0" w:tplc="13A64DE8">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4" w15:restartNumberingAfterBreak="0">
    <w:nsid w:val="6C792676"/>
    <w:multiLevelType w:val="hybridMultilevel"/>
    <w:tmpl w:val="D5CEBD24"/>
    <w:lvl w:ilvl="0" w:tplc="8ED87462">
      <w:start w:val="1"/>
      <w:numFmt w:val="lowerLetter"/>
      <w:lvlText w:val="%1)"/>
      <w:lvlJc w:val="left"/>
      <w:pPr>
        <w:ind w:left="720" w:hanging="360"/>
      </w:pPr>
      <w:rPr>
        <w:rFonts w:hint="default"/>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771DE1"/>
    <w:multiLevelType w:val="hybridMultilevel"/>
    <w:tmpl w:val="6D20DCF0"/>
    <w:lvl w:ilvl="0" w:tplc="9398DB50">
      <w:start w:val="1"/>
      <w:numFmt w:val="lowerLetter"/>
      <w:lvlText w:val="%1)"/>
      <w:lvlJc w:val="left"/>
      <w:pPr>
        <w:ind w:left="644" w:hanging="360"/>
      </w:pPr>
      <w:rPr>
        <w:rFonts w:ascii="Times New Roman" w:eastAsia="Times New Roman" w:hAnsi="Times New Roman"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6" w15:restartNumberingAfterBreak="0">
    <w:nsid w:val="72F32D4E"/>
    <w:multiLevelType w:val="hybridMultilevel"/>
    <w:tmpl w:val="699057A2"/>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47" w15:restartNumberingAfterBreak="0">
    <w:nsid w:val="76027F21"/>
    <w:multiLevelType w:val="hybridMultilevel"/>
    <w:tmpl w:val="E2E8A2D4"/>
    <w:lvl w:ilvl="0" w:tplc="522023A6">
      <w:start w:val="4"/>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C5A6787"/>
    <w:multiLevelType w:val="hybridMultilevel"/>
    <w:tmpl w:val="C07027A4"/>
    <w:lvl w:ilvl="0" w:tplc="0410000B">
      <w:start w:val="1"/>
      <w:numFmt w:val="bullet"/>
      <w:lvlText w:val=""/>
      <w:lvlJc w:val="left"/>
      <w:pPr>
        <w:ind w:left="1686" w:hanging="360"/>
      </w:pPr>
      <w:rPr>
        <w:rFonts w:ascii="Wingdings" w:hAnsi="Wingdings" w:hint="default"/>
      </w:rPr>
    </w:lvl>
    <w:lvl w:ilvl="1" w:tplc="04100003">
      <w:start w:val="1"/>
      <w:numFmt w:val="bullet"/>
      <w:lvlText w:val="o"/>
      <w:lvlJc w:val="left"/>
      <w:pPr>
        <w:ind w:left="2406" w:hanging="360"/>
      </w:pPr>
      <w:rPr>
        <w:rFonts w:ascii="Courier New" w:hAnsi="Courier New" w:cs="Courier New" w:hint="default"/>
      </w:rPr>
    </w:lvl>
    <w:lvl w:ilvl="2" w:tplc="04100005">
      <w:start w:val="1"/>
      <w:numFmt w:val="bullet"/>
      <w:lvlText w:val=""/>
      <w:lvlJc w:val="left"/>
      <w:pPr>
        <w:ind w:left="3126" w:hanging="360"/>
      </w:pPr>
      <w:rPr>
        <w:rFonts w:ascii="Wingdings" w:hAnsi="Wingdings" w:hint="default"/>
      </w:rPr>
    </w:lvl>
    <w:lvl w:ilvl="3" w:tplc="04100001">
      <w:start w:val="1"/>
      <w:numFmt w:val="bullet"/>
      <w:lvlText w:val=""/>
      <w:lvlJc w:val="left"/>
      <w:pPr>
        <w:ind w:left="3846" w:hanging="360"/>
      </w:pPr>
      <w:rPr>
        <w:rFonts w:ascii="Symbol" w:hAnsi="Symbol" w:hint="default"/>
      </w:rPr>
    </w:lvl>
    <w:lvl w:ilvl="4" w:tplc="04100003">
      <w:start w:val="1"/>
      <w:numFmt w:val="bullet"/>
      <w:lvlText w:val="o"/>
      <w:lvlJc w:val="left"/>
      <w:pPr>
        <w:ind w:left="4566" w:hanging="360"/>
      </w:pPr>
      <w:rPr>
        <w:rFonts w:ascii="Courier New" w:hAnsi="Courier New" w:cs="Courier New" w:hint="default"/>
      </w:rPr>
    </w:lvl>
    <w:lvl w:ilvl="5" w:tplc="04100005">
      <w:start w:val="1"/>
      <w:numFmt w:val="bullet"/>
      <w:lvlText w:val=""/>
      <w:lvlJc w:val="left"/>
      <w:pPr>
        <w:ind w:left="5286" w:hanging="360"/>
      </w:pPr>
      <w:rPr>
        <w:rFonts w:ascii="Wingdings" w:hAnsi="Wingdings" w:hint="default"/>
      </w:rPr>
    </w:lvl>
    <w:lvl w:ilvl="6" w:tplc="04100001">
      <w:start w:val="1"/>
      <w:numFmt w:val="bullet"/>
      <w:lvlText w:val=""/>
      <w:lvlJc w:val="left"/>
      <w:pPr>
        <w:ind w:left="6006" w:hanging="360"/>
      </w:pPr>
      <w:rPr>
        <w:rFonts w:ascii="Symbol" w:hAnsi="Symbol" w:hint="default"/>
      </w:rPr>
    </w:lvl>
    <w:lvl w:ilvl="7" w:tplc="04100003">
      <w:start w:val="1"/>
      <w:numFmt w:val="bullet"/>
      <w:lvlText w:val="o"/>
      <w:lvlJc w:val="left"/>
      <w:pPr>
        <w:ind w:left="6726" w:hanging="360"/>
      </w:pPr>
      <w:rPr>
        <w:rFonts w:ascii="Courier New" w:hAnsi="Courier New" w:cs="Courier New" w:hint="default"/>
      </w:rPr>
    </w:lvl>
    <w:lvl w:ilvl="8" w:tplc="04100005">
      <w:start w:val="1"/>
      <w:numFmt w:val="bullet"/>
      <w:lvlText w:val=""/>
      <w:lvlJc w:val="left"/>
      <w:pPr>
        <w:ind w:left="7446" w:hanging="360"/>
      </w:pPr>
      <w:rPr>
        <w:rFonts w:ascii="Wingdings" w:hAnsi="Wingdings" w:hint="default"/>
      </w:rPr>
    </w:lvl>
  </w:abstractNum>
  <w:num w:numId="1" w16cid:durableId="622535474">
    <w:abstractNumId w:val="45"/>
  </w:num>
  <w:num w:numId="2" w16cid:durableId="291788330">
    <w:abstractNumId w:val="24"/>
  </w:num>
  <w:num w:numId="3" w16cid:durableId="688944713">
    <w:abstractNumId w:val="6"/>
  </w:num>
  <w:num w:numId="4" w16cid:durableId="607926342">
    <w:abstractNumId w:val="3"/>
  </w:num>
  <w:num w:numId="5" w16cid:durableId="2132430989">
    <w:abstractNumId w:val="0"/>
  </w:num>
  <w:num w:numId="6" w16cid:durableId="1055662719">
    <w:abstractNumId w:val="36"/>
  </w:num>
  <w:num w:numId="7" w16cid:durableId="2012903000">
    <w:abstractNumId w:val="39"/>
  </w:num>
  <w:num w:numId="8" w16cid:durableId="1339697640">
    <w:abstractNumId w:val="47"/>
  </w:num>
  <w:num w:numId="9" w16cid:durableId="1380785474">
    <w:abstractNumId w:val="11"/>
  </w:num>
  <w:num w:numId="10" w16cid:durableId="2064402424">
    <w:abstractNumId w:val="17"/>
  </w:num>
  <w:num w:numId="11" w16cid:durableId="137330979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1933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8314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8030245">
    <w:abstractNumId w:val="4"/>
    <w:lvlOverride w:ilvl="0">
      <w:startOverride w:val="1"/>
    </w:lvlOverride>
    <w:lvlOverride w:ilvl="1"/>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16cid:durableId="154884797">
    <w:abstractNumId w:val="23"/>
  </w:num>
  <w:num w:numId="16" w16cid:durableId="797382293">
    <w:abstractNumId w:val="26"/>
  </w:num>
  <w:num w:numId="17" w16cid:durableId="944576052">
    <w:abstractNumId w:val="14"/>
  </w:num>
  <w:num w:numId="18" w16cid:durableId="14712837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45551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437271">
    <w:abstractNumId w:val="46"/>
  </w:num>
  <w:num w:numId="21" w16cid:durableId="1837576087">
    <w:abstractNumId w:val="19"/>
  </w:num>
  <w:num w:numId="22" w16cid:durableId="2070763273">
    <w:abstractNumId w:val="15"/>
  </w:num>
  <w:num w:numId="23" w16cid:durableId="12152661">
    <w:abstractNumId w:val="2"/>
  </w:num>
  <w:num w:numId="24" w16cid:durableId="1438330321">
    <w:abstractNumId w:val="12"/>
  </w:num>
  <w:num w:numId="25" w16cid:durableId="157439397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1229065">
    <w:abstractNumId w:val="10"/>
  </w:num>
  <w:num w:numId="27" w16cid:durableId="511184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9707681">
    <w:abstractNumId w:val="7"/>
  </w:num>
  <w:num w:numId="29" w16cid:durableId="116147478">
    <w:abstractNumId w:val="34"/>
  </w:num>
  <w:num w:numId="30" w16cid:durableId="356545521">
    <w:abstractNumId w:val="5"/>
  </w:num>
  <w:num w:numId="31" w16cid:durableId="938099769">
    <w:abstractNumId w:val="1"/>
  </w:num>
  <w:num w:numId="32" w16cid:durableId="108488480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98568">
    <w:abstractNumId w:val="48"/>
  </w:num>
  <w:num w:numId="34" w16cid:durableId="1665089093">
    <w:abstractNumId w:val="28"/>
  </w:num>
  <w:num w:numId="35" w16cid:durableId="2135831507">
    <w:abstractNumId w:val="32"/>
  </w:num>
  <w:num w:numId="36" w16cid:durableId="1928028387">
    <w:abstractNumId w:val="22"/>
  </w:num>
  <w:num w:numId="37" w16cid:durableId="265771515">
    <w:abstractNumId w:val="41"/>
  </w:num>
  <w:num w:numId="38" w16cid:durableId="57942253">
    <w:abstractNumId w:val="44"/>
  </w:num>
  <w:num w:numId="39" w16cid:durableId="1020008479">
    <w:abstractNumId w:val="29"/>
  </w:num>
  <w:num w:numId="40" w16cid:durableId="35856013">
    <w:abstractNumId w:val="18"/>
  </w:num>
  <w:num w:numId="41" w16cid:durableId="2069649758">
    <w:abstractNumId w:val="42"/>
  </w:num>
  <w:num w:numId="42" w16cid:durableId="260378353">
    <w:abstractNumId w:val="25"/>
  </w:num>
  <w:num w:numId="43" w16cid:durableId="447892714">
    <w:abstractNumId w:val="30"/>
  </w:num>
  <w:num w:numId="44" w16cid:durableId="701856031">
    <w:abstractNumId w:val="13"/>
  </w:num>
  <w:num w:numId="45" w16cid:durableId="376272293">
    <w:abstractNumId w:val="9"/>
  </w:num>
  <w:num w:numId="46" w16cid:durableId="1381400569">
    <w:abstractNumId w:val="21"/>
  </w:num>
  <w:num w:numId="47" w16cid:durableId="1704745230">
    <w:abstractNumId w:val="27"/>
  </w:num>
  <w:num w:numId="48" w16cid:durableId="194782274">
    <w:abstractNumId w:val="38"/>
  </w:num>
  <w:num w:numId="49" w16cid:durableId="1380857142">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D8"/>
    <w:rsid w:val="00000DCC"/>
    <w:rsid w:val="00004CCF"/>
    <w:rsid w:val="00004D95"/>
    <w:rsid w:val="00015FB6"/>
    <w:rsid w:val="00022C0F"/>
    <w:rsid w:val="00025D9B"/>
    <w:rsid w:val="00040CDB"/>
    <w:rsid w:val="00045620"/>
    <w:rsid w:val="0006531F"/>
    <w:rsid w:val="000658F6"/>
    <w:rsid w:val="00073C15"/>
    <w:rsid w:val="00076F59"/>
    <w:rsid w:val="00077C01"/>
    <w:rsid w:val="00083C87"/>
    <w:rsid w:val="000A32B5"/>
    <w:rsid w:val="000B3671"/>
    <w:rsid w:val="000C7EAB"/>
    <w:rsid w:val="000E5BAB"/>
    <w:rsid w:val="000F3893"/>
    <w:rsid w:val="00107F68"/>
    <w:rsid w:val="00114C5A"/>
    <w:rsid w:val="00123383"/>
    <w:rsid w:val="00127986"/>
    <w:rsid w:val="00131ECF"/>
    <w:rsid w:val="00134C6A"/>
    <w:rsid w:val="001369DE"/>
    <w:rsid w:val="00156581"/>
    <w:rsid w:val="001620BA"/>
    <w:rsid w:val="00167976"/>
    <w:rsid w:val="00174994"/>
    <w:rsid w:val="0017663B"/>
    <w:rsid w:val="00182AA0"/>
    <w:rsid w:val="00194A48"/>
    <w:rsid w:val="001A43EC"/>
    <w:rsid w:val="001A7A2A"/>
    <w:rsid w:val="001B2701"/>
    <w:rsid w:val="001B7413"/>
    <w:rsid w:val="001D058D"/>
    <w:rsid w:val="001E297E"/>
    <w:rsid w:val="001F23E5"/>
    <w:rsid w:val="001F32CF"/>
    <w:rsid w:val="001F6C52"/>
    <w:rsid w:val="00205AB7"/>
    <w:rsid w:val="00206925"/>
    <w:rsid w:val="00226CC0"/>
    <w:rsid w:val="00242A08"/>
    <w:rsid w:val="00247EF0"/>
    <w:rsid w:val="00257485"/>
    <w:rsid w:val="00272943"/>
    <w:rsid w:val="00281FB5"/>
    <w:rsid w:val="002A30DB"/>
    <w:rsid w:val="002A6381"/>
    <w:rsid w:val="002C33A4"/>
    <w:rsid w:val="002C5260"/>
    <w:rsid w:val="002E3955"/>
    <w:rsid w:val="002E5F65"/>
    <w:rsid w:val="002F4388"/>
    <w:rsid w:val="002F4DC0"/>
    <w:rsid w:val="003004D1"/>
    <w:rsid w:val="003076CA"/>
    <w:rsid w:val="00332667"/>
    <w:rsid w:val="003344A2"/>
    <w:rsid w:val="00334EBF"/>
    <w:rsid w:val="00343F87"/>
    <w:rsid w:val="00344BF8"/>
    <w:rsid w:val="00346BA1"/>
    <w:rsid w:val="003509BB"/>
    <w:rsid w:val="00366BA6"/>
    <w:rsid w:val="00381121"/>
    <w:rsid w:val="00381963"/>
    <w:rsid w:val="003834E2"/>
    <w:rsid w:val="00391A9F"/>
    <w:rsid w:val="003A7AA2"/>
    <w:rsid w:val="003B0121"/>
    <w:rsid w:val="003B4D34"/>
    <w:rsid w:val="003D5651"/>
    <w:rsid w:val="003D63A4"/>
    <w:rsid w:val="003F08B5"/>
    <w:rsid w:val="003F2D32"/>
    <w:rsid w:val="00402C92"/>
    <w:rsid w:val="00415850"/>
    <w:rsid w:val="00421614"/>
    <w:rsid w:val="00456F81"/>
    <w:rsid w:val="00477777"/>
    <w:rsid w:val="00490E28"/>
    <w:rsid w:val="00493E12"/>
    <w:rsid w:val="00494D07"/>
    <w:rsid w:val="004C3563"/>
    <w:rsid w:val="004D192E"/>
    <w:rsid w:val="004D1CBC"/>
    <w:rsid w:val="004D72DC"/>
    <w:rsid w:val="004E2FCE"/>
    <w:rsid w:val="00535B42"/>
    <w:rsid w:val="00536CBE"/>
    <w:rsid w:val="0054323F"/>
    <w:rsid w:val="0055651B"/>
    <w:rsid w:val="00561515"/>
    <w:rsid w:val="00561A4E"/>
    <w:rsid w:val="00563B6D"/>
    <w:rsid w:val="00570BA7"/>
    <w:rsid w:val="0058562C"/>
    <w:rsid w:val="005A6E58"/>
    <w:rsid w:val="005B0015"/>
    <w:rsid w:val="005C316A"/>
    <w:rsid w:val="005C5724"/>
    <w:rsid w:val="005C6CB1"/>
    <w:rsid w:val="005D1F6E"/>
    <w:rsid w:val="005D24A3"/>
    <w:rsid w:val="005D7361"/>
    <w:rsid w:val="005E2173"/>
    <w:rsid w:val="005E47A9"/>
    <w:rsid w:val="005E5441"/>
    <w:rsid w:val="005E57DD"/>
    <w:rsid w:val="0060137B"/>
    <w:rsid w:val="00603F2D"/>
    <w:rsid w:val="00610F07"/>
    <w:rsid w:val="00623A69"/>
    <w:rsid w:val="00633927"/>
    <w:rsid w:val="00635CD3"/>
    <w:rsid w:val="00637787"/>
    <w:rsid w:val="006614D6"/>
    <w:rsid w:val="006640DE"/>
    <w:rsid w:val="00692397"/>
    <w:rsid w:val="006A0AFD"/>
    <w:rsid w:val="006A61F1"/>
    <w:rsid w:val="006B1082"/>
    <w:rsid w:val="006B61D4"/>
    <w:rsid w:val="006D02F5"/>
    <w:rsid w:val="00704355"/>
    <w:rsid w:val="007253E3"/>
    <w:rsid w:val="00725687"/>
    <w:rsid w:val="00734A86"/>
    <w:rsid w:val="00737F80"/>
    <w:rsid w:val="00761FE6"/>
    <w:rsid w:val="00777193"/>
    <w:rsid w:val="007A06EF"/>
    <w:rsid w:val="007A63FB"/>
    <w:rsid w:val="007B0799"/>
    <w:rsid w:val="007B0B70"/>
    <w:rsid w:val="007B7A40"/>
    <w:rsid w:val="00805CC6"/>
    <w:rsid w:val="008355AF"/>
    <w:rsid w:val="008408B0"/>
    <w:rsid w:val="008413A2"/>
    <w:rsid w:val="00842428"/>
    <w:rsid w:val="00872F26"/>
    <w:rsid w:val="008769F0"/>
    <w:rsid w:val="00882FE1"/>
    <w:rsid w:val="00884D8D"/>
    <w:rsid w:val="008871D2"/>
    <w:rsid w:val="00887618"/>
    <w:rsid w:val="00893C94"/>
    <w:rsid w:val="008A1738"/>
    <w:rsid w:val="008D2536"/>
    <w:rsid w:val="008D401D"/>
    <w:rsid w:val="008E5168"/>
    <w:rsid w:val="00901104"/>
    <w:rsid w:val="00902E2D"/>
    <w:rsid w:val="00905786"/>
    <w:rsid w:val="00914DB1"/>
    <w:rsid w:val="00915F1B"/>
    <w:rsid w:val="00921D3C"/>
    <w:rsid w:val="00930AA1"/>
    <w:rsid w:val="00931442"/>
    <w:rsid w:val="00954A1E"/>
    <w:rsid w:val="00987704"/>
    <w:rsid w:val="009908F4"/>
    <w:rsid w:val="0099131D"/>
    <w:rsid w:val="0099485E"/>
    <w:rsid w:val="009D3A02"/>
    <w:rsid w:val="009E5B90"/>
    <w:rsid w:val="009F65A7"/>
    <w:rsid w:val="00A13F3D"/>
    <w:rsid w:val="00A155A3"/>
    <w:rsid w:val="00A1714D"/>
    <w:rsid w:val="00A347F4"/>
    <w:rsid w:val="00A36F24"/>
    <w:rsid w:val="00A459BE"/>
    <w:rsid w:val="00A45E3A"/>
    <w:rsid w:val="00A83092"/>
    <w:rsid w:val="00A86FB5"/>
    <w:rsid w:val="00A93C43"/>
    <w:rsid w:val="00A944D8"/>
    <w:rsid w:val="00AA3D8D"/>
    <w:rsid w:val="00AB5861"/>
    <w:rsid w:val="00AD07BA"/>
    <w:rsid w:val="00AD3E8F"/>
    <w:rsid w:val="00AD60C2"/>
    <w:rsid w:val="00B02135"/>
    <w:rsid w:val="00B02979"/>
    <w:rsid w:val="00B041C4"/>
    <w:rsid w:val="00B07435"/>
    <w:rsid w:val="00B16BC3"/>
    <w:rsid w:val="00B179FE"/>
    <w:rsid w:val="00B24D48"/>
    <w:rsid w:val="00B2663C"/>
    <w:rsid w:val="00B35563"/>
    <w:rsid w:val="00B36C9F"/>
    <w:rsid w:val="00B52CEB"/>
    <w:rsid w:val="00B6272E"/>
    <w:rsid w:val="00B649F1"/>
    <w:rsid w:val="00B64C0F"/>
    <w:rsid w:val="00B67BD2"/>
    <w:rsid w:val="00B71CFD"/>
    <w:rsid w:val="00B86D75"/>
    <w:rsid w:val="00BA0608"/>
    <w:rsid w:val="00BC6F39"/>
    <w:rsid w:val="00BC71B7"/>
    <w:rsid w:val="00BF374C"/>
    <w:rsid w:val="00BF3C01"/>
    <w:rsid w:val="00BF4E29"/>
    <w:rsid w:val="00C02B40"/>
    <w:rsid w:val="00C10E21"/>
    <w:rsid w:val="00C12325"/>
    <w:rsid w:val="00C25548"/>
    <w:rsid w:val="00C302BF"/>
    <w:rsid w:val="00C41032"/>
    <w:rsid w:val="00C738AE"/>
    <w:rsid w:val="00C74109"/>
    <w:rsid w:val="00C75683"/>
    <w:rsid w:val="00C8664C"/>
    <w:rsid w:val="00C90288"/>
    <w:rsid w:val="00C93DBC"/>
    <w:rsid w:val="00CA3BE3"/>
    <w:rsid w:val="00CC1D1B"/>
    <w:rsid w:val="00CD156B"/>
    <w:rsid w:val="00CD2D37"/>
    <w:rsid w:val="00CD636B"/>
    <w:rsid w:val="00CF1C75"/>
    <w:rsid w:val="00CF27FD"/>
    <w:rsid w:val="00CF2CD5"/>
    <w:rsid w:val="00CF4C4E"/>
    <w:rsid w:val="00D00232"/>
    <w:rsid w:val="00D0473D"/>
    <w:rsid w:val="00D12E71"/>
    <w:rsid w:val="00D40F44"/>
    <w:rsid w:val="00D54027"/>
    <w:rsid w:val="00D6658F"/>
    <w:rsid w:val="00D77C8E"/>
    <w:rsid w:val="00D86C85"/>
    <w:rsid w:val="00D96762"/>
    <w:rsid w:val="00DA0223"/>
    <w:rsid w:val="00DB2F9A"/>
    <w:rsid w:val="00DB697C"/>
    <w:rsid w:val="00DB7B30"/>
    <w:rsid w:val="00DC2143"/>
    <w:rsid w:val="00DD047A"/>
    <w:rsid w:val="00DE0CE0"/>
    <w:rsid w:val="00DE1AB1"/>
    <w:rsid w:val="00DE7A8C"/>
    <w:rsid w:val="00DF060A"/>
    <w:rsid w:val="00DF18AA"/>
    <w:rsid w:val="00DF47A8"/>
    <w:rsid w:val="00E00B6B"/>
    <w:rsid w:val="00E02B15"/>
    <w:rsid w:val="00E25F7F"/>
    <w:rsid w:val="00E27EAF"/>
    <w:rsid w:val="00E31373"/>
    <w:rsid w:val="00E36EB4"/>
    <w:rsid w:val="00E44E61"/>
    <w:rsid w:val="00E5169C"/>
    <w:rsid w:val="00E82D48"/>
    <w:rsid w:val="00E84935"/>
    <w:rsid w:val="00E85D4C"/>
    <w:rsid w:val="00EA28CB"/>
    <w:rsid w:val="00EA4EE7"/>
    <w:rsid w:val="00EB5CB8"/>
    <w:rsid w:val="00EC20AA"/>
    <w:rsid w:val="00ED5BC9"/>
    <w:rsid w:val="00EE32BB"/>
    <w:rsid w:val="00EF1C58"/>
    <w:rsid w:val="00F048FA"/>
    <w:rsid w:val="00F07E9B"/>
    <w:rsid w:val="00F21024"/>
    <w:rsid w:val="00F31E27"/>
    <w:rsid w:val="00F35995"/>
    <w:rsid w:val="00F41420"/>
    <w:rsid w:val="00F606A5"/>
    <w:rsid w:val="00F639A3"/>
    <w:rsid w:val="00F70A47"/>
    <w:rsid w:val="00F755C2"/>
    <w:rsid w:val="00F819F2"/>
    <w:rsid w:val="00F96B97"/>
    <w:rsid w:val="00F96D8A"/>
    <w:rsid w:val="00FA06E2"/>
    <w:rsid w:val="00FA0BF1"/>
    <w:rsid w:val="00FC2868"/>
    <w:rsid w:val="00FC62FF"/>
    <w:rsid w:val="00FC738A"/>
    <w:rsid w:val="00FD0A81"/>
    <w:rsid w:val="00FE0657"/>
    <w:rsid w:val="00FF0B89"/>
    <w:rsid w:val="00FF6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09C"/>
  <w15:docId w15:val="{0901CA77-0CB3-41B4-882B-06B96E2A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rattino"/>
    <w:basedOn w:val="Normale"/>
    <w:link w:val="ParagrafoelencoCarattere"/>
    <w:uiPriority w:val="34"/>
    <w:qFormat/>
    <w:rsid w:val="00A944D8"/>
    <w:pPr>
      <w:ind w:left="720"/>
      <w:contextualSpacing/>
    </w:pPr>
  </w:style>
  <w:style w:type="paragraph" w:styleId="Testofumetto">
    <w:name w:val="Balloon Text"/>
    <w:basedOn w:val="Normale"/>
    <w:link w:val="TestofumettoCarattere"/>
    <w:uiPriority w:val="99"/>
    <w:semiHidden/>
    <w:unhideWhenUsed/>
    <w:rsid w:val="00B041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1C4"/>
    <w:rPr>
      <w:rFonts w:ascii="Tahoma" w:hAnsi="Tahoma" w:cs="Tahoma"/>
      <w:sz w:val="16"/>
      <w:szCs w:val="16"/>
    </w:rPr>
  </w:style>
  <w:style w:type="paragraph" w:styleId="Testonormale">
    <w:name w:val="Plain Text"/>
    <w:basedOn w:val="Normale"/>
    <w:link w:val="TestonormaleCarattere"/>
    <w:rsid w:val="00536CB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rsid w:val="00536CBE"/>
    <w:rPr>
      <w:rFonts w:ascii="Courier New" w:eastAsia="Times New Roman" w:hAnsi="Courier New" w:cs="Times New Roman"/>
      <w:sz w:val="20"/>
      <w:szCs w:val="20"/>
      <w:lang w:val="x-none" w:eastAsia="x-none"/>
    </w:rPr>
  </w:style>
  <w:style w:type="paragraph" w:customStyle="1" w:styleId="a">
    <w:basedOn w:val="Normale"/>
    <w:next w:val="Corpotesto"/>
    <w:link w:val="CorpodeltestoCarattere"/>
    <w:uiPriority w:val="99"/>
    <w:rsid w:val="00536CBE"/>
    <w:pPr>
      <w:spacing w:after="0" w:line="240" w:lineRule="auto"/>
    </w:pPr>
    <w:rPr>
      <w:sz w:val="28"/>
      <w:lang w:bidi="he-IL"/>
    </w:rPr>
  </w:style>
  <w:style w:type="character" w:styleId="Rimandonotaapidipagina">
    <w:name w:val="footnote reference"/>
    <w:aliases w:val="nota a piè di pagina,Rimando notaOreste,Rimando notaOreste1,Rimando notaOreste2,NOTE del CAZZO,nota a piè di Rimando nota a piè di pagina,Rimando notaOreste3,Rimando notaOreste11,Rimando notaOreste21,Rimando notaOreste4,4_G"/>
    <w:uiPriority w:val="99"/>
    <w:qFormat/>
    <w:rsid w:val="00536CBE"/>
    <w:rPr>
      <w:vertAlign w:val="superscript"/>
    </w:rPr>
  </w:style>
  <w:style w:type="paragraph" w:styleId="Testonotaapidipagina">
    <w:name w:val="footnote text"/>
    <w:aliases w:val="Testo nota a piè di pagina3,Testo nota a piè di pagina11,Testo nota a piè di pagina Carattere11,Testo nota a piè di pagina Carattere Carattere Carattere,CONFRONTA Carattere,Testo nota a piè di pagina2,Carattere, Carattere,Car"/>
    <w:basedOn w:val="Normale"/>
    <w:link w:val="TestonotaapidipaginaCarattere"/>
    <w:uiPriority w:val="99"/>
    <w:qFormat/>
    <w:rsid w:val="00536CBE"/>
    <w:pPr>
      <w:spacing w:after="0" w:line="240" w:lineRule="auto"/>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3 Carattere,Testo nota a piè di pagina11 Carattere,Testo nota a piè di pagina Carattere11 Carattere,Testo nota a piè di pagina Carattere Carattere Carattere Carattere,Carattere Carattere"/>
    <w:basedOn w:val="Carpredefinitoparagrafo"/>
    <w:link w:val="Testonotaapidipagina"/>
    <w:uiPriority w:val="99"/>
    <w:rsid w:val="00536CBE"/>
    <w:rPr>
      <w:rFonts w:ascii="Times New Roman" w:eastAsia="Times New Roman" w:hAnsi="Times New Roman" w:cs="Times New Roman"/>
      <w:sz w:val="20"/>
      <w:szCs w:val="20"/>
      <w:lang w:eastAsia="it-IT"/>
    </w:rPr>
  </w:style>
  <w:style w:type="character" w:customStyle="1" w:styleId="CorpodeltestoCarattere">
    <w:name w:val="Corpo del testo Carattere"/>
    <w:link w:val="a"/>
    <w:uiPriority w:val="99"/>
    <w:rsid w:val="00536CBE"/>
    <w:rPr>
      <w:sz w:val="28"/>
      <w:lang w:bidi="he-IL"/>
    </w:rPr>
  </w:style>
  <w:style w:type="paragraph" w:customStyle="1" w:styleId="PreformattatoHTML1">
    <w:name w:val="Preformattato HTML1"/>
    <w:basedOn w:val="Normale"/>
    <w:rsid w:val="0053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t-IT"/>
    </w:rPr>
  </w:style>
  <w:style w:type="paragraph" w:styleId="Corpotesto">
    <w:name w:val="Body Text"/>
    <w:basedOn w:val="Normale"/>
    <w:link w:val="CorpotestoCarattere"/>
    <w:uiPriority w:val="99"/>
    <w:unhideWhenUsed/>
    <w:rsid w:val="00536CBE"/>
    <w:pPr>
      <w:spacing w:after="120"/>
    </w:pPr>
  </w:style>
  <w:style w:type="character" w:customStyle="1" w:styleId="CorpotestoCarattere">
    <w:name w:val="Corpo testo Carattere"/>
    <w:basedOn w:val="Carpredefinitoparagrafo"/>
    <w:link w:val="Corpotesto"/>
    <w:uiPriority w:val="99"/>
    <w:rsid w:val="00536CBE"/>
  </w:style>
  <w:style w:type="character" w:customStyle="1" w:styleId="apple-converted-space">
    <w:name w:val="apple-converted-space"/>
    <w:basedOn w:val="Carpredefinitoparagrafo"/>
    <w:rsid w:val="00536CBE"/>
  </w:style>
  <w:style w:type="character" w:customStyle="1" w:styleId="risultato">
    <w:name w:val="risultato"/>
    <w:rsid w:val="00536CBE"/>
  </w:style>
  <w:style w:type="paragraph" w:customStyle="1" w:styleId="lisciorigagrande">
    <w:name w:val="liscio riga grande"/>
    <w:basedOn w:val="Normale"/>
    <w:rsid w:val="00536C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cioriga">
    <w:name w:val="liscio riga"/>
    <w:basedOn w:val="Normale"/>
    <w:rsid w:val="005E21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
    <w:name w:val="para"/>
    <w:rsid w:val="00C41032"/>
    <w:pPr>
      <w:spacing w:after="0"/>
      <w:jc w:val="both"/>
    </w:pPr>
    <w:rPr>
      <w:rFonts w:ascii="Calibri" w:eastAsia="Calibri" w:hAnsi="Calibri" w:cs="Times New Roman"/>
      <w:lang w:eastAsia="it-IT"/>
    </w:rPr>
  </w:style>
  <w:style w:type="paragraph" w:styleId="Intestazione">
    <w:name w:val="header"/>
    <w:basedOn w:val="Normale"/>
    <w:link w:val="IntestazioneCarattere"/>
    <w:uiPriority w:val="99"/>
    <w:unhideWhenUsed/>
    <w:rsid w:val="00AD60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0C2"/>
  </w:style>
  <w:style w:type="paragraph" w:styleId="Pidipagina">
    <w:name w:val="footer"/>
    <w:basedOn w:val="Normale"/>
    <w:link w:val="PidipaginaCarattere"/>
    <w:uiPriority w:val="99"/>
    <w:unhideWhenUsed/>
    <w:rsid w:val="00AD60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0C2"/>
  </w:style>
  <w:style w:type="character" w:customStyle="1" w:styleId="generated">
    <w:name w:val="generated"/>
    <w:rsid w:val="00B71CFD"/>
    <w:rPr>
      <w:shd w:val="diagStripe" w:color="C6D9F1" w:fill="auto"/>
    </w:rPr>
  </w:style>
  <w:style w:type="paragraph" w:customStyle="1" w:styleId="nota">
    <w:name w:val="nota"/>
    <w:rsid w:val="00B71CFD"/>
    <w:pPr>
      <w:spacing w:after="0" w:line="205" w:lineRule="exact"/>
      <w:ind w:firstLine="385"/>
      <w:jc w:val="both"/>
    </w:pPr>
    <w:rPr>
      <w:rFonts w:ascii="Calibri" w:eastAsia="Times New Roman" w:hAnsi="Calibri" w:cs="Times New Roman"/>
      <w:lang w:eastAsia="it-IT"/>
    </w:rPr>
  </w:style>
  <w:style w:type="paragraph" w:styleId="Rientrocorpodeltesto3">
    <w:name w:val="Body Text Indent 3"/>
    <w:basedOn w:val="Normale"/>
    <w:link w:val="Rientrocorpodeltesto3Carattere"/>
    <w:uiPriority w:val="99"/>
    <w:semiHidden/>
    <w:unhideWhenUsed/>
    <w:rsid w:val="00FF6C2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F6C20"/>
    <w:rPr>
      <w:sz w:val="16"/>
      <w:szCs w:val="16"/>
    </w:rPr>
  </w:style>
  <w:style w:type="paragraph" w:customStyle="1" w:styleId="liscio">
    <w:name w:val="liscio"/>
    <w:basedOn w:val="Normale"/>
    <w:rsid w:val="00131E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D0473D"/>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rsid w:val="00D0473D"/>
    <w:rPr>
      <w:rFonts w:ascii="Times New Roman" w:eastAsia="Times New Roman" w:hAnsi="Times New Roman" w:cs="Times New Roman"/>
      <w:sz w:val="24"/>
      <w:szCs w:val="24"/>
      <w:lang w:val="x-none" w:eastAsia="x-none"/>
    </w:rPr>
  </w:style>
  <w:style w:type="paragraph" w:styleId="Rientrocorpodeltesto">
    <w:name w:val="Body Text Indent"/>
    <w:basedOn w:val="Normale"/>
    <w:link w:val="RientrocorpodeltestoCarattere"/>
    <w:unhideWhenUsed/>
    <w:rsid w:val="00FC2868"/>
    <w:pPr>
      <w:spacing w:after="120" w:line="240" w:lineRule="auto"/>
      <w:ind w:left="283"/>
    </w:pPr>
    <w:rPr>
      <w:rFonts w:ascii="Times New Roman" w:eastAsia="Times New Roman" w:hAnsi="Times New Roman" w:cs="Times New Roman"/>
      <w:sz w:val="28"/>
      <w:szCs w:val="20"/>
      <w:lang w:eastAsia="it-IT"/>
    </w:rPr>
  </w:style>
  <w:style w:type="character" w:customStyle="1" w:styleId="RientrocorpodeltestoCarattere">
    <w:name w:val="Rientro corpo del testo Carattere"/>
    <w:basedOn w:val="Carpredefinitoparagrafo"/>
    <w:link w:val="Rientrocorpodeltesto"/>
    <w:rsid w:val="00FC2868"/>
    <w:rPr>
      <w:rFonts w:ascii="Times New Roman" w:eastAsia="Times New Roman" w:hAnsi="Times New Roman" w:cs="Times New Roman"/>
      <w:sz w:val="28"/>
      <w:szCs w:val="20"/>
      <w:lang w:eastAsia="it-IT"/>
    </w:rPr>
  </w:style>
  <w:style w:type="character" w:customStyle="1" w:styleId="label">
    <w:name w:val="label"/>
    <w:rsid w:val="00FC2868"/>
  </w:style>
  <w:style w:type="table" w:styleId="Grigliatabella">
    <w:name w:val="Table Grid"/>
    <w:basedOn w:val="Tabellanormale"/>
    <w:uiPriority w:val="59"/>
    <w:rsid w:val="005D24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4D192E"/>
    <w:rPr>
      <w:rFonts w:ascii="Verdana" w:hAnsi="Verdana" w:cs="Verdana" w:hint="default"/>
      <w:strike w:val="0"/>
      <w:dstrike w:val="0"/>
      <w:color w:val="0000FF"/>
      <w:sz w:val="18"/>
      <w:szCs w:val="18"/>
      <w:u w:val="none"/>
      <w:effect w:val="none"/>
    </w:rPr>
  </w:style>
  <w:style w:type="paragraph" w:styleId="Corpodeltesto3">
    <w:name w:val="Body Text 3"/>
    <w:basedOn w:val="Normale"/>
    <w:link w:val="Corpodeltesto3Carattere"/>
    <w:semiHidden/>
    <w:unhideWhenUsed/>
    <w:rsid w:val="004D192E"/>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4D192E"/>
    <w:rPr>
      <w:rFonts w:ascii="Times New Roman" w:eastAsia="Times New Roman" w:hAnsi="Times New Roman" w:cs="Times New Roman"/>
      <w:sz w:val="16"/>
      <w:szCs w:val="16"/>
      <w:lang w:eastAsia="it-IT"/>
    </w:rPr>
  </w:style>
  <w:style w:type="character" w:styleId="Enfasicorsivo">
    <w:name w:val="Emphasis"/>
    <w:basedOn w:val="Carpredefinitoparagrafo"/>
    <w:uiPriority w:val="20"/>
    <w:qFormat/>
    <w:rsid w:val="004D192E"/>
    <w:rPr>
      <w:i/>
      <w:iCs/>
    </w:rPr>
  </w:style>
  <w:style w:type="paragraph" w:styleId="Nessunaspaziatura">
    <w:name w:val="No Spacing"/>
    <w:uiPriority w:val="99"/>
    <w:qFormat/>
    <w:rsid w:val="008769F0"/>
    <w:pPr>
      <w:spacing w:after="0" w:line="240" w:lineRule="auto"/>
    </w:pPr>
    <w:rPr>
      <w:rFonts w:ascii="Calibri" w:eastAsia="Calibri" w:hAnsi="Calibri" w:cs="Times New Roman"/>
    </w:rPr>
  </w:style>
  <w:style w:type="character" w:customStyle="1" w:styleId="ParagrafoelencoCarattere">
    <w:name w:val="Paragrafo elenco Carattere"/>
    <w:aliases w:val="Trattino Carattere"/>
    <w:link w:val="Paragrafoelenco"/>
    <w:uiPriority w:val="34"/>
    <w:qFormat/>
    <w:locked/>
    <w:rsid w:val="00F70A47"/>
  </w:style>
  <w:style w:type="character" w:customStyle="1" w:styleId="pagcss11">
    <w:name w:val="pag____css_11"/>
    <w:basedOn w:val="Carpredefinitoparagrafo"/>
    <w:rsid w:val="00257485"/>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7989">
      <w:bodyDiv w:val="1"/>
      <w:marLeft w:val="0"/>
      <w:marRight w:val="0"/>
      <w:marTop w:val="0"/>
      <w:marBottom w:val="0"/>
      <w:divBdr>
        <w:top w:val="none" w:sz="0" w:space="0" w:color="auto"/>
        <w:left w:val="none" w:sz="0" w:space="0" w:color="auto"/>
        <w:bottom w:val="none" w:sz="0" w:space="0" w:color="auto"/>
        <w:right w:val="none" w:sz="0" w:space="0" w:color="auto"/>
      </w:divBdr>
    </w:div>
    <w:div w:id="207689225">
      <w:bodyDiv w:val="1"/>
      <w:marLeft w:val="0"/>
      <w:marRight w:val="0"/>
      <w:marTop w:val="0"/>
      <w:marBottom w:val="0"/>
      <w:divBdr>
        <w:top w:val="none" w:sz="0" w:space="0" w:color="auto"/>
        <w:left w:val="none" w:sz="0" w:space="0" w:color="auto"/>
        <w:bottom w:val="none" w:sz="0" w:space="0" w:color="auto"/>
        <w:right w:val="none" w:sz="0" w:space="0" w:color="auto"/>
      </w:divBdr>
    </w:div>
    <w:div w:id="258687021">
      <w:bodyDiv w:val="1"/>
      <w:marLeft w:val="0"/>
      <w:marRight w:val="0"/>
      <w:marTop w:val="0"/>
      <w:marBottom w:val="0"/>
      <w:divBdr>
        <w:top w:val="none" w:sz="0" w:space="0" w:color="auto"/>
        <w:left w:val="none" w:sz="0" w:space="0" w:color="auto"/>
        <w:bottom w:val="none" w:sz="0" w:space="0" w:color="auto"/>
        <w:right w:val="none" w:sz="0" w:space="0" w:color="auto"/>
      </w:divBdr>
    </w:div>
    <w:div w:id="346443699">
      <w:bodyDiv w:val="1"/>
      <w:marLeft w:val="0"/>
      <w:marRight w:val="0"/>
      <w:marTop w:val="0"/>
      <w:marBottom w:val="0"/>
      <w:divBdr>
        <w:top w:val="none" w:sz="0" w:space="0" w:color="auto"/>
        <w:left w:val="none" w:sz="0" w:space="0" w:color="auto"/>
        <w:bottom w:val="none" w:sz="0" w:space="0" w:color="auto"/>
        <w:right w:val="none" w:sz="0" w:space="0" w:color="auto"/>
      </w:divBdr>
    </w:div>
    <w:div w:id="503203008">
      <w:bodyDiv w:val="1"/>
      <w:marLeft w:val="0"/>
      <w:marRight w:val="0"/>
      <w:marTop w:val="0"/>
      <w:marBottom w:val="0"/>
      <w:divBdr>
        <w:top w:val="none" w:sz="0" w:space="0" w:color="auto"/>
        <w:left w:val="none" w:sz="0" w:space="0" w:color="auto"/>
        <w:bottom w:val="none" w:sz="0" w:space="0" w:color="auto"/>
        <w:right w:val="none" w:sz="0" w:space="0" w:color="auto"/>
      </w:divBdr>
    </w:div>
    <w:div w:id="830679676">
      <w:bodyDiv w:val="1"/>
      <w:marLeft w:val="0"/>
      <w:marRight w:val="0"/>
      <w:marTop w:val="0"/>
      <w:marBottom w:val="0"/>
      <w:divBdr>
        <w:top w:val="none" w:sz="0" w:space="0" w:color="auto"/>
        <w:left w:val="none" w:sz="0" w:space="0" w:color="auto"/>
        <w:bottom w:val="none" w:sz="0" w:space="0" w:color="auto"/>
        <w:right w:val="none" w:sz="0" w:space="0" w:color="auto"/>
      </w:divBdr>
    </w:div>
    <w:div w:id="1122574126">
      <w:bodyDiv w:val="1"/>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sChild>
            <w:div w:id="463819024">
              <w:marLeft w:val="6840"/>
              <w:marRight w:val="6840"/>
              <w:marTop w:val="0"/>
              <w:marBottom w:val="0"/>
              <w:divBdr>
                <w:top w:val="none" w:sz="0" w:space="0" w:color="auto"/>
                <w:left w:val="none" w:sz="0" w:space="0" w:color="auto"/>
                <w:bottom w:val="none" w:sz="0" w:space="0" w:color="auto"/>
                <w:right w:val="none" w:sz="0" w:space="0" w:color="auto"/>
              </w:divBdr>
              <w:divsChild>
                <w:div w:id="1261141582">
                  <w:marLeft w:val="-150"/>
                  <w:marRight w:val="-150"/>
                  <w:marTop w:val="0"/>
                  <w:marBottom w:val="0"/>
                  <w:divBdr>
                    <w:top w:val="none" w:sz="0" w:space="0" w:color="auto"/>
                    <w:left w:val="none" w:sz="0" w:space="0" w:color="auto"/>
                    <w:bottom w:val="none" w:sz="0" w:space="0" w:color="auto"/>
                    <w:right w:val="none" w:sz="0" w:space="0" w:color="auto"/>
                  </w:divBdr>
                  <w:divsChild>
                    <w:div w:id="1347098687">
                      <w:marLeft w:val="0"/>
                      <w:marRight w:val="0"/>
                      <w:marTop w:val="0"/>
                      <w:marBottom w:val="0"/>
                      <w:divBdr>
                        <w:top w:val="none" w:sz="0" w:space="0" w:color="auto"/>
                        <w:left w:val="none" w:sz="0" w:space="0" w:color="auto"/>
                        <w:bottom w:val="none" w:sz="0" w:space="0" w:color="auto"/>
                        <w:right w:val="none" w:sz="0" w:space="0" w:color="auto"/>
                      </w:divBdr>
                      <w:divsChild>
                        <w:div w:id="204571266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3074">
          <w:marLeft w:val="0"/>
          <w:marRight w:val="0"/>
          <w:marTop w:val="0"/>
          <w:marBottom w:val="0"/>
          <w:divBdr>
            <w:top w:val="none" w:sz="0" w:space="0" w:color="auto"/>
            <w:left w:val="none" w:sz="0" w:space="0" w:color="auto"/>
            <w:bottom w:val="none" w:sz="0" w:space="0" w:color="auto"/>
            <w:right w:val="none" w:sz="0" w:space="0" w:color="auto"/>
          </w:divBdr>
          <w:divsChild>
            <w:div w:id="2010521000">
              <w:marLeft w:val="0"/>
              <w:marRight w:val="0"/>
              <w:marTop w:val="150"/>
              <w:marBottom w:val="0"/>
              <w:divBdr>
                <w:top w:val="single" w:sz="6" w:space="0" w:color="DDDDDD"/>
                <w:left w:val="none" w:sz="0" w:space="0" w:color="auto"/>
                <w:bottom w:val="none" w:sz="0" w:space="0" w:color="auto"/>
                <w:right w:val="none" w:sz="0" w:space="0" w:color="auto"/>
              </w:divBdr>
              <w:divsChild>
                <w:div w:id="510418687">
                  <w:marLeft w:val="6615"/>
                  <w:marRight w:val="6615"/>
                  <w:marTop w:val="0"/>
                  <w:marBottom w:val="0"/>
                  <w:divBdr>
                    <w:top w:val="none" w:sz="0" w:space="0" w:color="auto"/>
                    <w:left w:val="none" w:sz="0" w:space="0" w:color="auto"/>
                    <w:bottom w:val="none" w:sz="0" w:space="0" w:color="auto"/>
                    <w:right w:val="none" w:sz="0" w:space="0" w:color="auto"/>
                  </w:divBdr>
                  <w:divsChild>
                    <w:div w:id="25343908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310089552">
      <w:bodyDiv w:val="1"/>
      <w:marLeft w:val="0"/>
      <w:marRight w:val="0"/>
      <w:marTop w:val="0"/>
      <w:marBottom w:val="0"/>
      <w:divBdr>
        <w:top w:val="none" w:sz="0" w:space="0" w:color="auto"/>
        <w:left w:val="none" w:sz="0" w:space="0" w:color="auto"/>
        <w:bottom w:val="none" w:sz="0" w:space="0" w:color="auto"/>
        <w:right w:val="none" w:sz="0" w:space="0" w:color="auto"/>
      </w:divBdr>
    </w:div>
    <w:div w:id="1472942876">
      <w:bodyDiv w:val="1"/>
      <w:marLeft w:val="0"/>
      <w:marRight w:val="0"/>
      <w:marTop w:val="0"/>
      <w:marBottom w:val="0"/>
      <w:divBdr>
        <w:top w:val="none" w:sz="0" w:space="0" w:color="auto"/>
        <w:left w:val="none" w:sz="0" w:space="0" w:color="auto"/>
        <w:bottom w:val="none" w:sz="0" w:space="0" w:color="auto"/>
        <w:right w:val="none" w:sz="0" w:space="0" w:color="auto"/>
      </w:divBdr>
    </w:div>
    <w:div w:id="1754476564">
      <w:bodyDiv w:val="1"/>
      <w:marLeft w:val="0"/>
      <w:marRight w:val="0"/>
      <w:marTop w:val="0"/>
      <w:marBottom w:val="0"/>
      <w:divBdr>
        <w:top w:val="none" w:sz="0" w:space="0" w:color="auto"/>
        <w:left w:val="none" w:sz="0" w:space="0" w:color="auto"/>
        <w:bottom w:val="none" w:sz="0" w:space="0" w:color="auto"/>
        <w:right w:val="none" w:sz="0" w:space="0" w:color="auto"/>
      </w:divBdr>
    </w:div>
    <w:div w:id="1784416092">
      <w:bodyDiv w:val="1"/>
      <w:marLeft w:val="0"/>
      <w:marRight w:val="0"/>
      <w:marTop w:val="0"/>
      <w:marBottom w:val="0"/>
      <w:divBdr>
        <w:top w:val="none" w:sz="0" w:space="0" w:color="auto"/>
        <w:left w:val="none" w:sz="0" w:space="0" w:color="auto"/>
        <w:bottom w:val="none" w:sz="0" w:space="0" w:color="auto"/>
        <w:right w:val="none" w:sz="0" w:space="0" w:color="auto"/>
      </w:divBdr>
    </w:div>
    <w:div w:id="1789741406">
      <w:bodyDiv w:val="1"/>
      <w:marLeft w:val="0"/>
      <w:marRight w:val="0"/>
      <w:marTop w:val="0"/>
      <w:marBottom w:val="0"/>
      <w:divBdr>
        <w:top w:val="none" w:sz="0" w:space="0" w:color="auto"/>
        <w:left w:val="none" w:sz="0" w:space="0" w:color="auto"/>
        <w:bottom w:val="none" w:sz="0" w:space="0" w:color="auto"/>
        <w:right w:val="none" w:sz="0" w:space="0" w:color="auto"/>
      </w:divBdr>
    </w:div>
    <w:div w:id="1841700064">
      <w:bodyDiv w:val="1"/>
      <w:marLeft w:val="0"/>
      <w:marRight w:val="0"/>
      <w:marTop w:val="0"/>
      <w:marBottom w:val="0"/>
      <w:divBdr>
        <w:top w:val="none" w:sz="0" w:space="0" w:color="auto"/>
        <w:left w:val="none" w:sz="0" w:space="0" w:color="auto"/>
        <w:bottom w:val="none" w:sz="0" w:space="0" w:color="auto"/>
        <w:right w:val="none" w:sz="0" w:space="0" w:color="auto"/>
      </w:divBdr>
    </w:div>
    <w:div w:id="1912502957">
      <w:bodyDiv w:val="1"/>
      <w:marLeft w:val="0"/>
      <w:marRight w:val="0"/>
      <w:marTop w:val="0"/>
      <w:marBottom w:val="0"/>
      <w:divBdr>
        <w:top w:val="none" w:sz="0" w:space="0" w:color="auto"/>
        <w:left w:val="none" w:sz="0" w:space="0" w:color="auto"/>
        <w:bottom w:val="none" w:sz="0" w:space="0" w:color="auto"/>
        <w:right w:val="none" w:sz="0" w:space="0" w:color="auto"/>
      </w:divBdr>
    </w:div>
    <w:div w:id="20938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8D84-4A7F-4EF8-8E2D-A6A041E2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3966</Words>
  <Characters>22611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Comune di Roma</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Solfanelli</dc:creator>
  <cp:lastModifiedBy>Francesco Menditto</cp:lastModifiedBy>
  <cp:revision>21</cp:revision>
  <cp:lastPrinted>2019-10-30T13:05:00Z</cp:lastPrinted>
  <dcterms:created xsi:type="dcterms:W3CDTF">2024-01-13T15:08:00Z</dcterms:created>
  <dcterms:modified xsi:type="dcterms:W3CDTF">2024-02-04T16:45:00Z</dcterms:modified>
</cp:coreProperties>
</file>